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A2CE4" w14:textId="6FEF2053" w:rsidR="007B6B86" w:rsidRDefault="007B6B86" w:rsidP="00AD0954">
      <w:pPr>
        <w:autoSpaceDE w:val="0"/>
        <w:autoSpaceDN w:val="0"/>
        <w:adjustRightInd w:val="0"/>
        <w:jc w:val="both"/>
        <w:rPr>
          <w:rFonts w:ascii="Times New Roman" w:hAnsi="Times New Roman" w:cs="Times New Roman"/>
          <w:sz w:val="28"/>
          <w:szCs w:val="28"/>
        </w:rPr>
      </w:pPr>
      <w:r>
        <w:rPr>
          <w:rFonts w:ascii="Times New Roman" w:hAnsi="Times New Roman" w:cs="Times New Roman" w:hint="eastAsia"/>
          <w:sz w:val="28"/>
          <w:szCs w:val="28"/>
        </w:rPr>
        <w:t>G</w:t>
      </w:r>
      <w:r>
        <w:rPr>
          <w:rFonts w:ascii="Times New Roman" w:hAnsi="Times New Roman" w:cs="Times New Roman"/>
          <w:sz w:val="28"/>
          <w:szCs w:val="28"/>
        </w:rPr>
        <w:t xml:space="preserve">eometrical relations between slab dip and the location of volcanic arcs and back-arc spreading </w:t>
      </w:r>
      <w:proofErr w:type="gramStart"/>
      <w:r>
        <w:rPr>
          <w:rFonts w:ascii="Times New Roman" w:hAnsi="Times New Roman" w:cs="Times New Roman"/>
          <w:sz w:val="28"/>
          <w:szCs w:val="28"/>
        </w:rPr>
        <w:t>centers</w:t>
      </w:r>
      <w:proofErr w:type="gramEnd"/>
    </w:p>
    <w:p w14:paraId="6B343B6C" w14:textId="77777777" w:rsidR="006C76FD" w:rsidRDefault="006C76FD" w:rsidP="00AD0954">
      <w:pPr>
        <w:autoSpaceDE w:val="0"/>
        <w:autoSpaceDN w:val="0"/>
        <w:adjustRightInd w:val="0"/>
        <w:jc w:val="both"/>
        <w:rPr>
          <w:rFonts w:ascii="Times New Roman" w:hAnsi="Times New Roman" w:cs="Times New Roman"/>
          <w:sz w:val="28"/>
          <w:szCs w:val="28"/>
        </w:rPr>
      </w:pPr>
    </w:p>
    <w:p w14:paraId="610FA399" w14:textId="236C770E" w:rsidR="00AD0954" w:rsidRDefault="00AD0954" w:rsidP="006C76FD">
      <w:pPr>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ab/>
      </w:r>
      <w:proofErr w:type="spellStart"/>
      <w:r w:rsidR="006C76FD">
        <w:rPr>
          <w:rFonts w:ascii="Times New Roman" w:hAnsi="Times New Roman" w:cs="Times New Roman"/>
          <w:sz w:val="28"/>
          <w:szCs w:val="28"/>
        </w:rPr>
        <w:t>Goeun</w:t>
      </w:r>
      <w:proofErr w:type="spellEnd"/>
      <w:r w:rsidR="006C76FD">
        <w:rPr>
          <w:rFonts w:ascii="Times New Roman" w:hAnsi="Times New Roman" w:cs="Times New Roman"/>
          <w:sz w:val="28"/>
          <w:szCs w:val="28"/>
        </w:rPr>
        <w:t xml:space="preserve"> Ha</w:t>
      </w:r>
    </w:p>
    <w:p w14:paraId="52E821C8" w14:textId="77777777" w:rsidR="006C76FD" w:rsidRDefault="006C76FD" w:rsidP="006C76FD">
      <w:pPr>
        <w:autoSpaceDE w:val="0"/>
        <w:autoSpaceDN w:val="0"/>
        <w:adjustRightInd w:val="0"/>
        <w:jc w:val="right"/>
        <w:rPr>
          <w:rFonts w:ascii="Times New Roman" w:hAnsi="Times New Roman" w:cs="Times New Roman"/>
          <w:sz w:val="28"/>
          <w:szCs w:val="28"/>
        </w:rPr>
      </w:pPr>
    </w:p>
    <w:p w14:paraId="305D8881" w14:textId="77777777" w:rsidR="002477BF" w:rsidRDefault="002477BF" w:rsidP="00AD0954">
      <w:pPr>
        <w:autoSpaceDE w:val="0"/>
        <w:autoSpaceDN w:val="0"/>
        <w:adjustRightInd w:val="0"/>
        <w:ind w:firstLine="720"/>
        <w:jc w:val="both"/>
        <w:rPr>
          <w:rFonts w:ascii="Times New Roman" w:hAnsi="Times New Roman" w:cs="Times New Roman"/>
          <w:sz w:val="28"/>
          <w:szCs w:val="28"/>
        </w:rPr>
      </w:pPr>
    </w:p>
    <w:p w14:paraId="1206BEF4" w14:textId="78FE4737" w:rsidR="002477BF" w:rsidRPr="002477BF" w:rsidRDefault="002477BF" w:rsidP="00062C97">
      <w:pPr>
        <w:autoSpaceDE w:val="0"/>
        <w:autoSpaceDN w:val="0"/>
        <w:adjustRightInd w:val="0"/>
        <w:ind w:firstLine="720"/>
        <w:jc w:val="both"/>
        <w:rPr>
          <w:rFonts w:ascii="Times New Roman" w:hAnsi="Times New Roman" w:cs="Times New Roman"/>
          <w:sz w:val="28"/>
          <w:szCs w:val="28"/>
        </w:rPr>
      </w:pPr>
      <w:r w:rsidRPr="002477BF">
        <w:rPr>
          <w:rFonts w:ascii="Times New Roman" w:hAnsi="Times New Roman" w:cs="Times New Roman"/>
          <w:sz w:val="28"/>
          <w:szCs w:val="28"/>
        </w:rPr>
        <w:t>A global study of subduction zone dynamics indicates that the thermal structure of the overriding</w:t>
      </w:r>
      <w:r>
        <w:rPr>
          <w:rFonts w:ascii="Times New Roman" w:hAnsi="Times New Roman" w:cs="Times New Roman"/>
          <w:sz w:val="28"/>
          <w:szCs w:val="28"/>
        </w:rPr>
        <w:t xml:space="preserve"> </w:t>
      </w:r>
      <w:r w:rsidRPr="002477BF">
        <w:rPr>
          <w:rFonts w:ascii="Times New Roman" w:hAnsi="Times New Roman" w:cs="Times New Roman"/>
          <w:sz w:val="28"/>
          <w:szCs w:val="28"/>
        </w:rPr>
        <w:t>plate may control arc location. A fast convergence rate and a steep slab dip bring a hotter mantle further into</w:t>
      </w:r>
      <w:r>
        <w:rPr>
          <w:rFonts w:ascii="Times New Roman" w:hAnsi="Times New Roman" w:cs="Times New Roman"/>
          <w:sz w:val="28"/>
          <w:szCs w:val="28"/>
        </w:rPr>
        <w:t xml:space="preserve"> </w:t>
      </w:r>
      <w:r w:rsidRPr="002477BF">
        <w:rPr>
          <w:rFonts w:ascii="Times New Roman" w:hAnsi="Times New Roman" w:cs="Times New Roman"/>
          <w:sz w:val="28"/>
          <w:szCs w:val="28"/>
        </w:rPr>
        <w:t>the wedge corner, forming arc volcanoes closer to the trench. Separately, laboratory and numerical experiments showed that the development of a back-arc spreading center (BASC) is driven by the migration of the subducting hinge, especially following changes in the slab geometry. As</w:t>
      </w:r>
      <w:r>
        <w:rPr>
          <w:rFonts w:ascii="Times New Roman" w:hAnsi="Times New Roman" w:cs="Times New Roman"/>
          <w:sz w:val="28"/>
          <w:szCs w:val="28"/>
        </w:rPr>
        <w:t xml:space="preserve"> </w:t>
      </w:r>
      <w:r w:rsidRPr="002477BF">
        <w:rPr>
          <w:rFonts w:ascii="Times New Roman" w:hAnsi="Times New Roman" w:cs="Times New Roman"/>
          <w:sz w:val="28"/>
          <w:szCs w:val="28"/>
        </w:rPr>
        <w:t>both arc location and the deformation regime of the overriding plate depend on</w:t>
      </w:r>
      <w:r>
        <w:rPr>
          <w:rFonts w:ascii="Times New Roman" w:hAnsi="Times New Roman" w:cs="Times New Roman"/>
          <w:sz w:val="28"/>
          <w:szCs w:val="28"/>
        </w:rPr>
        <w:t xml:space="preserve"> </w:t>
      </w:r>
      <w:r w:rsidRPr="002477BF">
        <w:rPr>
          <w:rFonts w:ascii="Times New Roman" w:hAnsi="Times New Roman" w:cs="Times New Roman"/>
          <w:sz w:val="28"/>
          <w:szCs w:val="28"/>
        </w:rPr>
        <w:t>slab kinematics and geometry, we investigate the possible correlations between</w:t>
      </w:r>
      <w:r>
        <w:rPr>
          <w:rFonts w:ascii="Times New Roman" w:hAnsi="Times New Roman" w:cs="Times New Roman"/>
          <w:sz w:val="28"/>
          <w:szCs w:val="28"/>
        </w:rPr>
        <w:t xml:space="preserve"> </w:t>
      </w:r>
      <w:r w:rsidRPr="002477BF">
        <w:rPr>
          <w:rFonts w:ascii="Times New Roman" w:hAnsi="Times New Roman" w:cs="Times New Roman"/>
          <w:sz w:val="28"/>
          <w:szCs w:val="28"/>
        </w:rPr>
        <w:t xml:space="preserve">BASC, the position of volcanic arcs, and slab dip at the scale of individual subduction zones. To do this, we compare the distance from trench to arc and trench to BASC at the Mariana, Scotia, Vanuatu, Tonga, and </w:t>
      </w:r>
      <w:proofErr w:type="spellStart"/>
      <w:r w:rsidRPr="002477BF">
        <w:rPr>
          <w:rFonts w:ascii="Times New Roman" w:hAnsi="Times New Roman" w:cs="Times New Roman"/>
          <w:sz w:val="28"/>
          <w:szCs w:val="28"/>
        </w:rPr>
        <w:t>Kermadec</w:t>
      </w:r>
      <w:proofErr w:type="spellEnd"/>
      <w:r w:rsidRPr="002477BF">
        <w:rPr>
          <w:rFonts w:ascii="Times New Roman" w:hAnsi="Times New Roman" w:cs="Times New Roman"/>
          <w:sz w:val="28"/>
          <w:szCs w:val="28"/>
        </w:rPr>
        <w:t xml:space="preserve"> subduction zones. In most cases, the arc and BASC are closer to the trench when the slab is dipping steeply. The correlation could result from an interplay between progressive changes in slab geometry and overriding plate deformation. This assumes, on the one hand, that the isotherm at the apex of which the arc forms is tied to a constant slab decoupling depth and, on the other hand, that back-arc opening accommodates a change in slab dip. As slab dip decreases, both the BASC and the apex of the isotherm controlling the melt focusing move further from the trench. </w:t>
      </w:r>
    </w:p>
    <w:p w14:paraId="4102ED5C" w14:textId="763F153F" w:rsidR="007B6B86" w:rsidRPr="007B6B86" w:rsidRDefault="007B6B86" w:rsidP="007B6B86">
      <w:pPr>
        <w:autoSpaceDE w:val="0"/>
        <w:autoSpaceDN w:val="0"/>
        <w:adjustRightInd w:val="0"/>
        <w:rPr>
          <w:rFonts w:ascii="Times New Roman" w:hAnsi="Times New Roman" w:cs="Times New Roman"/>
          <w:i/>
          <w:iCs/>
          <w:sz w:val="21"/>
          <w:szCs w:val="21"/>
        </w:rPr>
      </w:pPr>
      <w:r w:rsidRPr="007B6B86">
        <w:rPr>
          <w:rFonts w:ascii="Times New Roman" w:hAnsi="Times New Roman" w:cs="Times New Roman"/>
          <w:i/>
          <w:iCs/>
          <w:sz w:val="21"/>
          <w:szCs w:val="21"/>
        </w:rPr>
        <w:t xml:space="preserve"> </w:t>
      </w:r>
    </w:p>
    <w:sectPr w:rsidR="007B6B86" w:rsidRPr="007B6B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955B6"/>
    <w:multiLevelType w:val="multilevel"/>
    <w:tmpl w:val="40CC5AD8"/>
    <w:styleLink w:val="Appendix"/>
    <w:lvl w:ilvl="0">
      <w:start w:val="1"/>
      <w:numFmt w:val="upperLetter"/>
      <w:suff w:val="space"/>
      <w:lvlText w:val="%1"/>
      <w:lvlJc w:val="left"/>
      <w:pPr>
        <w:ind w:left="0" w:firstLine="0"/>
      </w:pPr>
      <w:rPr>
        <w:rFonts w:ascii="Times New Roman" w:hAnsi="Times New Roman" w:hint="default"/>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DDB1AE3"/>
    <w:multiLevelType w:val="multilevel"/>
    <w:tmpl w:val="40CC5AD8"/>
    <w:lvl w:ilvl="0">
      <w:start w:val="1"/>
      <w:numFmt w:val="decimal"/>
      <w:pStyle w:val="Heading1"/>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44919579">
    <w:abstractNumId w:val="1"/>
  </w:num>
  <w:num w:numId="2" w16cid:durableId="1005132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632"/>
    <w:rsid w:val="00057675"/>
    <w:rsid w:val="00062C97"/>
    <w:rsid w:val="000E56D4"/>
    <w:rsid w:val="002477BF"/>
    <w:rsid w:val="00312F7C"/>
    <w:rsid w:val="003E27BA"/>
    <w:rsid w:val="00447632"/>
    <w:rsid w:val="004760F5"/>
    <w:rsid w:val="004D4E1E"/>
    <w:rsid w:val="004E6CF9"/>
    <w:rsid w:val="005332B3"/>
    <w:rsid w:val="005F0342"/>
    <w:rsid w:val="00655EAB"/>
    <w:rsid w:val="006C76FD"/>
    <w:rsid w:val="00767295"/>
    <w:rsid w:val="007B6B86"/>
    <w:rsid w:val="00850BAB"/>
    <w:rsid w:val="008F0604"/>
    <w:rsid w:val="0092460A"/>
    <w:rsid w:val="00937C66"/>
    <w:rsid w:val="009C180B"/>
    <w:rsid w:val="00AD0954"/>
    <w:rsid w:val="00B731AC"/>
    <w:rsid w:val="00C340F3"/>
    <w:rsid w:val="00C960A4"/>
    <w:rsid w:val="00CC23E1"/>
    <w:rsid w:val="00F369CE"/>
    <w:rsid w:val="00FB1B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3C28FCCF"/>
  <w15:chartTrackingRefBased/>
  <w15:docId w15:val="{49771FFB-0916-5845-97D2-5AB14D4B9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C97"/>
  </w:style>
  <w:style w:type="paragraph" w:styleId="Heading1">
    <w:name w:val="heading 1"/>
    <w:aliases w:val="Appendix Heading 1"/>
    <w:basedOn w:val="Normal"/>
    <w:next w:val="Normal"/>
    <w:link w:val="Heading1Char"/>
    <w:qFormat/>
    <w:rsid w:val="00FB1B79"/>
    <w:pPr>
      <w:keepNext/>
      <w:numPr>
        <w:numId w:val="1"/>
      </w:numPr>
      <w:spacing w:before="240" w:after="60"/>
      <w:outlineLvl w:val="0"/>
    </w:pPr>
    <w:rPr>
      <w:rFonts w:ascii="Times New Roman" w:eastAsia="Times New Roman" w:hAnsi="Times New Roman" w:cs="Arial"/>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ppendix Heading 1 Char"/>
    <w:basedOn w:val="DefaultParagraphFont"/>
    <w:link w:val="Heading1"/>
    <w:rsid w:val="00FB1B79"/>
    <w:rPr>
      <w:rFonts w:ascii="Times New Roman" w:eastAsia="Times New Roman" w:hAnsi="Times New Roman" w:cs="Arial"/>
      <w:bCs/>
      <w:kern w:val="32"/>
      <w:sz w:val="32"/>
      <w:szCs w:val="32"/>
      <w:lang w:eastAsia="en-US"/>
    </w:rPr>
  </w:style>
  <w:style w:type="numbering" w:customStyle="1" w:styleId="Appendix">
    <w:name w:val="Appendix"/>
    <w:uiPriority w:val="99"/>
    <w:rsid w:val="000E56D4"/>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Goeun Ha</dc:creator>
  <cp:keywords/>
  <dc:description/>
  <cp:lastModifiedBy>Goeun Ha</cp:lastModifiedBy>
  <cp:revision>4</cp:revision>
  <dcterms:created xsi:type="dcterms:W3CDTF">2023-09-06T14:02:00Z</dcterms:created>
  <dcterms:modified xsi:type="dcterms:W3CDTF">2023-11-24T03:47:00Z</dcterms:modified>
</cp:coreProperties>
</file>