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DDRESS"/>
        <w:ind w:left="0" w:firstLine="0"/>
        <w:jc w:val="center"/>
        <w:spacing w:line="360" w:lineRule="auto"/>
        <w:rPr>
          <w:lang w:val="en-US" w:eastAsia="ko-KR"/>
          <w:rFonts w:ascii="Times New Roman" w:eastAsia="HY신명조" w:hAnsi="Times New Roman"/>
          <w:b/>
          <w:bCs/>
          <w:color w:val="000000"/>
          <w:sz w:val="32"/>
          <w:szCs w:val="28"/>
          <w:kern w:val="2"/>
        </w:rPr>
      </w:pPr>
      <w:r>
        <w:rPr>
          <w:lang w:val="en-US" w:eastAsia="ko-KR"/>
          <w:rFonts w:ascii="Times New Roman" w:eastAsia="HY신명조" w:hAnsi="Times New Roman"/>
          <w:b/>
          <w:bCs/>
          <w:color w:val="000000"/>
          <w:sz w:val="32"/>
          <w:szCs w:val="28"/>
          <w:kern w:val="2"/>
        </w:rPr>
        <w:t>Radionuclide Transport Modeling for U(VI) along</w:t>
      </w:r>
      <w:r>
        <w:rPr>
          <w:lang w:val="en-US" w:eastAsia="ko-KR"/>
          <w:rFonts w:ascii="Times New Roman" w:eastAsia="HY신명조" w:hAnsi="Times New Roman" w:hint="eastAsia"/>
          <w:b/>
          <w:bCs/>
          <w:color w:val="000000"/>
          <w:sz w:val="32"/>
          <w:szCs w:val="28"/>
          <w:kern w:val="2"/>
        </w:rPr>
        <w:t xml:space="preserve"> </w:t>
      </w:r>
      <w:r>
        <w:rPr>
          <w:lang w:val="en-US" w:eastAsia="ko-KR"/>
          <w:rFonts w:ascii="Times New Roman" w:eastAsia="HY신명조" w:hAnsi="Times New Roman"/>
          <w:b/>
          <w:bCs/>
          <w:color w:val="000000"/>
          <w:sz w:val="32"/>
          <w:szCs w:val="28"/>
          <w:kern w:val="2"/>
        </w:rPr>
        <w:t>Excavation-Damaged Zone Considering Bentonite Extrusion</w:t>
      </w:r>
    </w:p>
    <w:p>
      <w:pPr>
        <w:pStyle w:val="ADDRESS"/>
        <w:ind w:left="0" w:firstLine="0"/>
        <w:jc w:val="center"/>
        <w:spacing w:line="360" w:lineRule="auto"/>
        <w:rPr>
          <w:lang w:val="en-US" w:eastAsia="ko-KR"/>
          <w:rFonts w:ascii="Times New Roman" w:eastAsia="HY신명조" w:hAnsi="Times New Roman"/>
          <w:color w:val="000000"/>
          <w:sz w:val="24"/>
          <w:szCs w:val="24"/>
          <w:kern w:val="2"/>
        </w:rPr>
      </w:pPr>
    </w:p>
    <w:p>
      <w:pPr>
        <w:pStyle w:val="ADDRESS"/>
        <w:ind w:left="0" w:firstLine="0"/>
        <w:jc w:val="center"/>
        <w:spacing w:line="360" w:lineRule="auto"/>
        <w:rPr>
          <w:lang w:val="en-US" w:eastAsia="ko-KR"/>
          <w:rFonts w:ascii="Times New Roman" w:eastAsia="HY신명조" w:hAnsi="Times New Roman"/>
          <w:color w:val="000000"/>
          <w:sz w:val="20"/>
          <w:kern w:val="2"/>
        </w:rPr>
      </w:pPr>
      <w:r>
        <w:rPr>
          <w:lang w:val="en-US" w:eastAsia="ko-KR"/>
          <w:rFonts w:ascii="Times New Roman" w:eastAsia="HY신명조" w:hAnsi="Times New Roman" w:hint="eastAsia"/>
          <w:color w:val="000000"/>
          <w:sz w:val="20"/>
          <w:kern w:val="2"/>
        </w:rPr>
        <w:t>Jiyon</w:t>
      </w:r>
      <w:r>
        <w:rPr>
          <w:lang w:val="en-US" w:eastAsia="ko-KR"/>
          <w:rFonts w:ascii="Times New Roman" w:eastAsia="HY신명조" w:hAnsi="Times New Roman"/>
          <w:color w:val="000000"/>
          <w:sz w:val="20"/>
          <w:kern w:val="2"/>
        </w:rPr>
        <w:t xml:space="preserve">g </w:t>
      </w:r>
      <w:r>
        <w:rPr>
          <w:lang w:val="en-US" w:eastAsia="ko-KR"/>
          <w:rFonts w:ascii="Times New Roman" w:eastAsia="HY신명조" w:hAnsi="Times New Roman" w:hint="eastAsia"/>
          <w:color w:val="000000"/>
          <w:sz w:val="20"/>
          <w:kern w:val="2"/>
        </w:rPr>
        <w:t>Lee</w:t>
      </w:r>
      <w:r>
        <w:rPr>
          <w:lang w:val="en-US" w:eastAsia="ko-KR"/>
          <w:rFonts w:ascii="Times New Roman" w:eastAsia="HY신명조" w:hAnsi="Times New Roman"/>
          <w:color w:val="000000"/>
          <w:sz w:val="20"/>
          <w:kern w:val="2"/>
          <w:vertAlign w:val="superscript"/>
        </w:rPr>
        <w:t>1</w:t>
      </w:r>
    </w:p>
    <w:p>
      <w:pPr>
        <w:pStyle w:val="ADDRESS"/>
        <w:ind w:left="0" w:firstLine="0"/>
        <w:spacing w:line="360" w:lineRule="auto"/>
        <w:rPr>
          <w:lang w:eastAsia="ko-KR"/>
          <w:rFonts w:ascii="Times New Roman" w:eastAsia="HY신명조" w:hAnsi="Times New Roman"/>
          <w:color w:val="000000"/>
          <w:sz w:val="20"/>
          <w:vertAlign w:val="superscript"/>
        </w:rPr>
      </w:pPr>
    </w:p>
    <w:p>
      <w:pPr>
        <w:pStyle w:val="a6"/>
        <w:ind w:left="200"/>
        <w:wordWrap/>
        <w:jc w:val="center"/>
        <w:rPr>
          <w:rFonts w:ascii="Times New Roman" w:eastAsia="HY신명조" w:hAnsi="Times New Roman" w:cs="Times New Roman"/>
          <w:color w:val="000000"/>
          <w:w w:val="92"/>
          <w:sz w:val="16"/>
          <w:szCs w:val="16"/>
        </w:rPr>
      </w:pPr>
      <w:r>
        <w:rPr>
          <w:rFonts w:ascii="Times New Roman" w:eastAsia="HY신명조" w:hAnsi="Times New Roman" w:cs="Times New Roman"/>
          <w:color w:val="000000"/>
          <w:w w:val="92"/>
          <w:sz w:val="16"/>
          <w:szCs w:val="16"/>
          <w:vertAlign w:val="superscript"/>
        </w:rPr>
        <w:t>1</w:t>
      </w:r>
      <w:r>
        <w:rPr>
          <w:rFonts w:ascii="Times New Roman" w:eastAsia="HY신명조" w:hAnsi="Times New Roman" w:cs="Times New Roman"/>
          <w:color w:val="000000"/>
          <w:w w:val="92"/>
          <w:sz w:val="16"/>
          <w:szCs w:val="16"/>
        </w:rPr>
        <w:t>Department of Earth System Sciences, Yonsei University, Seoul, Republic of Korea</w:t>
      </w:r>
    </w:p>
    <w:p>
      <w:pPr>
        <w:pStyle w:val="a6"/>
        <w:ind w:right="400"/>
        <w:rPr>
          <w:rFonts w:ascii="Times New Roman" w:eastAsia="HY신명조" w:hAnsi="Times New Roman" w:cs="Times New Roman"/>
          <w:color w:val="000000"/>
          <w:sz w:val="21"/>
          <w:szCs w:val="21"/>
        </w:rPr>
      </w:pPr>
    </w:p>
    <w:p>
      <w:pPr>
        <w:pStyle w:val="a6"/>
        <w:ind w:left="400" w:right="400" w:firstLineChars="50" w:firstLine="105"/>
        <w:rPr>
          <w:rFonts w:ascii="Times New Roman" w:eastAsia="HY신명조" w:hAnsi="Times New Roman" w:cs="Times New Roman"/>
          <w:color w:val="000000"/>
          <w:sz w:val="21"/>
          <w:szCs w:val="21"/>
        </w:rPr>
      </w:pPr>
      <w:r>
        <w:rPr>
          <w:rFonts w:ascii="Times New Roman" w:eastAsia="HY신명조" w:hAnsi="Times New Roman" w:cs="Times New Roman"/>
          <w:color w:val="000000"/>
          <w:sz w:val="21"/>
          <w:szCs w:val="21"/>
        </w:rPr>
        <w:t xml:space="preserve">High-Level radioactive Waste (HLW) is typically managed via deep geological disposal, a process that entails isolation of HLW within a stable geologic formation. </w:t>
      </w:r>
      <w:r>
        <w:rPr>
          <w:rFonts w:ascii="Times New Roman" w:eastAsia="HY신명조" w:hAnsi="Times New Roman" w:cs="Times New Roman"/>
          <w:color w:val="000000"/>
          <w:sz w:val="21"/>
          <w:szCs w:val="21"/>
        </w:rPr>
        <w:t>To</w:t>
      </w:r>
      <w:r>
        <w:rPr>
          <w:rFonts w:ascii="Times New Roman" w:eastAsia="HY신명조" w:hAnsi="Times New Roman" w:cs="Times New Roman"/>
          <w:color w:val="000000"/>
          <w:sz w:val="21"/>
          <w:szCs w:val="21"/>
        </w:rPr>
        <w:t xml:space="preserve"> ensure </w:t>
      </w:r>
      <w:r>
        <w:rPr>
          <w:rFonts w:ascii="Times New Roman" w:eastAsia="HY신명조" w:hAnsi="Times New Roman" w:cs="Times New Roman" w:hint="eastAsia"/>
          <w:color w:val="000000"/>
          <w:sz w:val="21"/>
          <w:szCs w:val="21"/>
        </w:rPr>
        <w:t xml:space="preserve">the </w:t>
      </w:r>
      <w:r>
        <w:rPr>
          <w:rFonts w:ascii="Times New Roman" w:eastAsia="HY신명조" w:hAnsi="Times New Roman" w:cs="Times New Roman"/>
          <w:color w:val="000000"/>
          <w:sz w:val="21"/>
          <w:szCs w:val="21"/>
        </w:rPr>
        <w:t>long-term safety of the disposal</w:t>
      </w:r>
      <w:r>
        <w:rPr>
          <w:rFonts w:ascii="Times New Roman" w:eastAsia="HY신명조" w:hAnsi="Times New Roman" w:cs="Times New Roman" w:hint="eastAsia"/>
          <w:color w:val="000000"/>
          <w:sz w:val="21"/>
          <w:szCs w:val="21"/>
        </w:rPr>
        <w:t xml:space="preserve"> process</w:t>
      </w:r>
      <w:r>
        <w:rPr>
          <w:rFonts w:ascii="Times New Roman" w:eastAsia="HY신명조" w:hAnsi="Times New Roman" w:cs="Times New Roman"/>
          <w:color w:val="000000"/>
          <w:sz w:val="21"/>
          <w:szCs w:val="21"/>
        </w:rPr>
        <w:t xml:space="preserve">, a multi-barrier system is </w:t>
      </w:r>
      <w:r>
        <w:rPr>
          <w:rFonts w:ascii="Times New Roman" w:eastAsia="HY신명조" w:hAnsi="Times New Roman" w:cs="Times New Roman" w:hint="eastAsia"/>
          <w:color w:val="000000"/>
          <w:sz w:val="21"/>
          <w:szCs w:val="21"/>
        </w:rPr>
        <w:t xml:space="preserve">widely </w:t>
      </w:r>
      <w:r>
        <w:rPr>
          <w:rFonts w:ascii="Times New Roman" w:eastAsia="HY신명조" w:hAnsi="Times New Roman" w:cs="Times New Roman"/>
          <w:color w:val="000000"/>
          <w:sz w:val="21"/>
          <w:szCs w:val="21"/>
        </w:rPr>
        <w:t xml:space="preserve">employed to prevent the leakage of radionuclides, such as U(VI). One of the factors that can compromise the long-term safety of the barrier is </w:t>
      </w:r>
      <w:r>
        <w:rPr>
          <w:rFonts w:ascii="Times New Roman" w:eastAsia="HY신명조" w:hAnsi="Times New Roman" w:cs="Times New Roman" w:hint="eastAsia"/>
          <w:color w:val="000000"/>
          <w:sz w:val="21"/>
          <w:szCs w:val="21"/>
        </w:rPr>
        <w:t>a</w:t>
      </w:r>
      <w:r>
        <w:rPr>
          <w:rFonts w:ascii="Times New Roman" w:eastAsia="HY신명조" w:hAnsi="Times New Roman" w:cs="Times New Roman"/>
          <w:color w:val="000000"/>
          <w:sz w:val="21"/>
          <w:szCs w:val="21"/>
        </w:rPr>
        <w:t xml:space="preserve"> Excavation-Damaged Zone (EDZ), which is a fractured zone generated around excavation area</w:t>
      </w:r>
      <w:r>
        <w:rPr>
          <w:rFonts w:ascii="Times New Roman" w:eastAsia="HY신명조" w:hAnsi="Times New Roman" w:cs="Times New Roman" w:hint="eastAsia"/>
          <w:color w:val="000000"/>
          <w:sz w:val="21"/>
          <w:szCs w:val="21"/>
        </w:rPr>
        <w:t xml:space="preserve"> during construction process of the disposal facility</w:t>
      </w:r>
      <w:r>
        <w:rPr>
          <w:rFonts w:ascii="Times New Roman" w:eastAsia="HY신명조" w:hAnsi="Times New Roman" w:cs="Times New Roman"/>
          <w:color w:val="000000"/>
          <w:sz w:val="21"/>
          <w:szCs w:val="21"/>
        </w:rPr>
        <w:t>.</w:t>
      </w:r>
    </w:p>
    <w:p>
      <w:pPr>
        <w:pStyle w:val="a6"/>
        <w:ind w:left="400" w:right="400" w:firstLineChars="50" w:firstLine="105"/>
        <w:rPr>
          <w:rFonts w:ascii="Times New Roman" w:eastAsia="HY신명조" w:hAnsi="Times New Roman" w:cs="Times New Roman"/>
          <w:color w:val="000000"/>
          <w:sz w:val="21"/>
          <w:szCs w:val="21"/>
        </w:rPr>
      </w:pPr>
      <w:r>
        <w:rPr>
          <w:rFonts w:ascii="Times New Roman" w:eastAsia="HY신명조" w:hAnsi="Times New Roman" w:cs="Times New Roman"/>
          <w:color w:val="000000"/>
          <w:sz w:val="21"/>
          <w:szCs w:val="21"/>
        </w:rPr>
        <w:t xml:space="preserve">Within the EDZ, the fracture network can serve as a pathway for groundwater infiltration to the </w:t>
      </w:r>
      <w:r>
        <w:rPr>
          <w:rFonts w:ascii="Times New Roman" w:eastAsia="HY신명조" w:hAnsi="Times New Roman" w:cs="Times New Roman" w:hint="eastAsia"/>
          <w:color w:val="000000"/>
          <w:sz w:val="21"/>
          <w:szCs w:val="21"/>
        </w:rPr>
        <w:t>facility</w:t>
      </w:r>
      <w:r>
        <w:rPr>
          <w:rFonts w:ascii="Times New Roman" w:eastAsia="HY신명조" w:hAnsi="Times New Roman" w:cs="Times New Roman"/>
          <w:color w:val="000000"/>
          <w:sz w:val="21"/>
          <w:szCs w:val="21"/>
        </w:rPr>
        <w:t>. According to several research, when the bentonite contacts groundwater, there is a possibility of bentonite extrusion into the fracture network</w:t>
      </w:r>
      <w:r>
        <w:rPr>
          <w:rFonts w:ascii="Times New Roman" w:eastAsia="HY신명조" w:hAnsi="Times New Roman" w:cs="Times New Roman" w:hint="eastAsia"/>
          <w:color w:val="000000"/>
          <w:sz w:val="21"/>
          <w:szCs w:val="21"/>
        </w:rPr>
        <w:t xml:space="preserve"> due to the volume expansion</w:t>
      </w:r>
      <w:r>
        <w:rPr>
          <w:rFonts w:ascii="Times New Roman" w:eastAsia="HY신명조" w:hAnsi="Times New Roman" w:cs="Times New Roman"/>
          <w:color w:val="000000"/>
          <w:sz w:val="21"/>
          <w:szCs w:val="21"/>
        </w:rPr>
        <w:t xml:space="preserve">. In this case, U(VI) can </w:t>
      </w:r>
      <w:r>
        <w:rPr>
          <w:rFonts w:ascii="Times New Roman" w:eastAsia="HY신명조" w:hAnsi="Times New Roman" w:cs="Times New Roman" w:hint="eastAsia"/>
          <w:color w:val="000000"/>
          <w:sz w:val="21"/>
          <w:szCs w:val="21"/>
        </w:rPr>
        <w:t xml:space="preserve">be </w:t>
      </w:r>
      <w:r>
        <w:rPr>
          <w:rFonts w:ascii="Times New Roman" w:eastAsia="HY신명조" w:hAnsi="Times New Roman" w:cs="Times New Roman"/>
          <w:color w:val="000000"/>
          <w:sz w:val="21"/>
          <w:szCs w:val="21"/>
        </w:rPr>
        <w:t xml:space="preserve">adsorbed to the surface of the extruded bentonite. Therefore, considering </w:t>
      </w:r>
      <w:r>
        <w:rPr>
          <w:rFonts w:ascii="Times New Roman" w:eastAsia="HY신명조" w:hAnsi="Times New Roman" w:cs="Times New Roman" w:hint="eastAsia"/>
          <w:color w:val="000000"/>
          <w:sz w:val="21"/>
          <w:szCs w:val="21"/>
        </w:rPr>
        <w:t xml:space="preserve">bentonite </w:t>
      </w:r>
      <w:r>
        <w:rPr>
          <w:rFonts w:ascii="Times New Roman" w:eastAsia="HY신명조" w:hAnsi="Times New Roman" w:cs="Times New Roman"/>
          <w:color w:val="000000"/>
          <w:sz w:val="21"/>
          <w:szCs w:val="21"/>
        </w:rPr>
        <w:t>extrusion is cru</w:t>
      </w:r>
      <w:r>
        <w:rPr>
          <w:rFonts w:ascii="Times New Roman" w:eastAsia="HY신명조" w:hAnsi="Times New Roman" w:cs="Times New Roman" w:hint="eastAsia"/>
          <w:color w:val="000000"/>
          <w:sz w:val="21"/>
          <w:szCs w:val="21"/>
        </w:rPr>
        <w:t>c</w:t>
      </w:r>
      <w:r>
        <w:rPr>
          <w:rFonts w:ascii="Times New Roman" w:eastAsia="HY신명조" w:hAnsi="Times New Roman" w:cs="Times New Roman"/>
          <w:color w:val="000000"/>
          <w:sz w:val="21"/>
          <w:szCs w:val="21"/>
        </w:rPr>
        <w:t xml:space="preserve">ial for evaluating </w:t>
      </w:r>
      <w:r>
        <w:rPr>
          <w:rFonts w:ascii="Times New Roman" w:eastAsia="HY신명조" w:hAnsi="Times New Roman" w:cs="Times New Roman" w:hint="eastAsia"/>
          <w:color w:val="000000"/>
          <w:sz w:val="21"/>
          <w:szCs w:val="21"/>
        </w:rPr>
        <w:t xml:space="preserve">behavior of </w:t>
      </w:r>
      <w:r>
        <w:rPr>
          <w:rFonts w:ascii="Times New Roman" w:eastAsia="HY신명조" w:hAnsi="Times New Roman" w:cs="Times New Roman"/>
          <w:color w:val="000000"/>
          <w:sz w:val="21"/>
          <w:szCs w:val="21"/>
        </w:rPr>
        <w:t>U(VI)</w:t>
      </w:r>
      <w:r>
        <w:rPr>
          <w:rFonts w:ascii="Times New Roman" w:eastAsia="HY신명조" w:hAnsi="Times New Roman" w:cs="Times New Roman" w:hint="eastAsia"/>
          <w:color w:val="000000"/>
          <w:sz w:val="21"/>
          <w:szCs w:val="21"/>
        </w:rPr>
        <w:t xml:space="preserve"> along the fracture network</w:t>
      </w:r>
      <w:r>
        <w:rPr>
          <w:rFonts w:ascii="Times New Roman" w:eastAsia="HY신명조" w:hAnsi="Times New Roman" w:cs="Times New Roman"/>
          <w:color w:val="000000"/>
          <w:sz w:val="21"/>
          <w:szCs w:val="21"/>
        </w:rPr>
        <w:t>. To simulate this, coupled hydro-geochemical modeling was conducted progressively changing extrusion length of the bentonite. The model consists of both COMSOL Multiphysics, used to simulate U(VI) transport, and PHREEQC, employed to calculate adsorption of the U(VI) on the surface of the extruded bentonite.</w:t>
      </w:r>
    </w:p>
    <w:p>
      <w:pPr>
        <w:pStyle w:val="a6"/>
        <w:ind w:left="400" w:right="400"/>
        <w:rPr>
          <w:rFonts w:ascii="Times New Roman" w:eastAsia="HY신명조" w:hAnsi="Times New Roman" w:cs="Times New Roman"/>
          <w:color w:val="000000"/>
          <w:sz w:val="21"/>
          <w:szCs w:val="21"/>
        </w:rPr>
      </w:pPr>
      <w:r>
        <w:rPr>
          <w:rFonts w:ascii="Times New Roman" w:eastAsia="HY신명조" w:hAnsi="Times New Roman" w:cs="Times New Roman"/>
          <w:color w:val="000000"/>
          <w:sz w:val="21"/>
          <w:szCs w:val="21"/>
        </w:rPr>
        <w:t xml:space="preserve"> According to the results, U(VI) was transported preferentially through highly connected fractures, facilitated by the rapid flow of groundwater. Along the preferential pathway, the behavior and retardation of U(VI) exhibited significant changes depending on the extrusion length of the bentonite. As the length of the extrusion length increases, there is a corresponding increase in the amount of U(VI) adsorption. These results indicate that property changes of EDZ ha</w:t>
      </w:r>
      <w:r>
        <w:rPr>
          <w:rFonts w:ascii="Times New Roman" w:eastAsia="HY신명조" w:hAnsi="Times New Roman" w:cs="Times New Roman" w:hint="eastAsia"/>
          <w:color w:val="000000"/>
          <w:sz w:val="21"/>
          <w:szCs w:val="21"/>
        </w:rPr>
        <w:t>ve</w:t>
      </w:r>
      <w:r>
        <w:rPr>
          <w:rFonts w:ascii="Times New Roman" w:eastAsia="HY신명조" w:hAnsi="Times New Roman" w:cs="Times New Roman"/>
          <w:color w:val="000000"/>
          <w:sz w:val="21"/>
          <w:szCs w:val="21"/>
        </w:rPr>
        <w:t xml:space="preserve"> a significant effect on the behavior of U(VI). In further studies, investigations will be conducted to examine the changes in preferential pathways by varying distribution of fractures and connectivity.</w:t>
      </w:r>
    </w:p>
    <w:sectPr>
      <w:pgSz w:w="11906" w:h="16838"/>
      <w:pgMar w:top="1701" w:right="1440" w:bottom="1440" w:left="1440" w:header="851" w:footer="992" w:gutter="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00"/>
    <w:notTrueType w:val="false"/>
    <w:sig w:usb0="E0002EFF" w:usb1="C000785B" w:usb2="00000009" w:usb3="00000001" w:csb0="400001FF" w:csb1="FFFF0000"/>
  </w:font>
  <w:font w:name="HY신명조">
    <w:panose1 w:val="02030600000101010101"/>
    <w:family w:val="roman"/>
    <w:charset w:val="81"/>
    <w:notTrueType w:val="false"/>
    <w:sig w:usb0="900002A7" w:usb1="29D77CF9" w:usb2="00000010" w:usb3="00000001" w:csb0="00080000" w:csb1="00000001"/>
  </w:font>
  <w:font w:name="Times">
    <w:panose1 w:val="02020603FFFFFFFFFFFF"/>
    <w:family w:val="roman"/>
    <w:charset w:val="00"/>
    <w:notTrueType w:val="false"/>
    <w:pitch w:val="variable"/>
    <w:sig w:usb0="E0002EFF" w:usb1="C000785B" w:usb2="00000009" w:usb3="00000000" w:csb0="000001FF" w:csb1="00000000"/>
  </w:font>
  <w:font w:name="맑은 고딕">
    <w:panose1 w:val="020B0503020000020004"/>
    <w:family w:val="modern"/>
    <w:charset w:val="81"/>
    <w:notTrueType w:val="false"/>
    <w:sig w:usb0="9000002F" w:usb1="29D77CFB" w:usb2="00000012" w:usb3="00000001" w:csb0="00080001" w:csb1="00000001"/>
  </w:font>
  <w:font w:name="바탕">
    <w:panose1 w:val="02030600000101010101"/>
    <w:family w:val="roman"/>
    <w:charset w:val="81"/>
    <w:notTrueType w:val="false"/>
    <w:sig w:usb0="B00002AF" w:usb1="69D77CFB" w:usb2="00000030" w:usb3="00000001" w:csb0="4008009F" w:csb1="DFD70000"/>
  </w:font>
  <w:font w:name="굴림">
    <w:panose1 w:val="020B0600000101010101"/>
    <w:family w:val="modern"/>
    <w:charset w:val="81"/>
    <w:notTrueType w:val="false"/>
    <w:sig w:usb0="B00002AF" w:usb1="69D77CFB" w:usb2="00000030" w:usb3="00000001"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DDRESS">
    <w:name w:val="ADDRESS"/>
    <w:pPr>
      <w:ind w:left="284" w:hanging="284"/>
      <w:jc w:val="left"/>
      <w:spacing w:after="0" w:line="220" w:lineRule="exact"/>
    </w:pPr>
    <w:rPr>
      <w:lang w:val="en-GB" w:eastAsia="en-US"/>
      <w:rFonts w:ascii="Times" w:eastAsia="맑은 고딕" w:hAnsi="Times" w:cs="Times New Roman"/>
      <w:noProof/>
      <w:sz w:val="18"/>
      <w:szCs w:val="20"/>
      <w:kern w:val="0"/>
    </w:rPr>
  </w:style>
  <w:style w:type="character" w:styleId="a3">
    <w:name w:val="Hyperlink"/>
    <w:uiPriority w:val="99"/>
    <w:unhideWhenUsed/>
    <w:rPr>
      <w:color w:val="0000FF"/>
      <w:u w:val="single" w:color="auto"/>
    </w:rPr>
  </w:style>
  <w:style w:type="paragraph" w:styleId="a4">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4"/>
  </w:style>
  <w:style w:type="paragraph" w:styleId="a5">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5"/>
  </w:style>
  <w:style w:type="paragraph" w:customStyle="1" w:styleId="a6">
    <w:name w:val="바탕글"/>
    <w:basedOn w:val="a"/>
    <w:pPr>
      <w:snapToGrid w:val="0"/>
      <w:spacing w:after="0" w:line="384" w:lineRule="auto"/>
      <w:textAlignment w:val="baseline"/>
    </w:pPr>
    <w:rPr>
      <w:rFonts w:ascii="바탕" w:eastAsia="굴림" w:hAnsi="굴림" w:cs="굴림"/>
      <w:color w:val="000000"/>
      <w:szCs w:val="20"/>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Kyu</dc:creator>
  <cp:keywords/>
  <dc:description/>
  <cp:lastModifiedBy>Geofluids</cp:lastModifiedBy>
  <cp:revision>1</cp:revision>
  <dcterms:created xsi:type="dcterms:W3CDTF">2024-06-03T15:13:00Z</dcterms:created>
  <dcterms:modified xsi:type="dcterms:W3CDTF">2024-06-04T00:52:33Z</dcterms:modified>
  <cp:version>1100.0100.01</cp:version>
</cp:coreProperties>
</file>