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09895" w14:textId="3D032A75" w:rsidR="00DC18D5" w:rsidRPr="00DC18D5" w:rsidRDefault="00DC18D5" w:rsidP="00DC18D5">
      <w:pPr>
        <w:jc w:val="center"/>
        <w:rPr>
          <w:rFonts w:ascii="Times New Roman" w:hAnsi="Times New Roman" w:cs="Times New Roman"/>
          <w:b/>
          <w:bCs/>
          <w:sz w:val="24"/>
        </w:rPr>
      </w:pPr>
      <w:r w:rsidRPr="00DC18D5">
        <w:rPr>
          <w:rFonts w:ascii="Times New Roman" w:hAnsi="Times New Roman" w:cs="Times New Roman" w:hint="eastAsia"/>
          <w:b/>
          <w:bCs/>
          <w:sz w:val="24"/>
        </w:rPr>
        <w:t>Grain Size Detection Model for</w:t>
      </w:r>
      <w:r w:rsidR="00AB230C">
        <w:rPr>
          <w:rFonts w:ascii="Times New Roman" w:hAnsi="Times New Roman" w:cs="Times New Roman" w:hint="eastAsia"/>
          <w:b/>
          <w:bCs/>
          <w:sz w:val="24"/>
        </w:rPr>
        <w:t xml:space="preserve"> Spatiotemporal Monitoring of</w:t>
      </w:r>
      <w:r w:rsidRPr="00DC18D5">
        <w:rPr>
          <w:rFonts w:ascii="Times New Roman" w:hAnsi="Times New Roman" w:cs="Times New Roman" w:hint="eastAsia"/>
          <w:b/>
          <w:bCs/>
          <w:sz w:val="24"/>
        </w:rPr>
        <w:t xml:space="preserve"> Intertidal Surface</w:t>
      </w:r>
      <w:r w:rsidR="00AB230C">
        <w:rPr>
          <w:rFonts w:ascii="Times New Roman" w:hAnsi="Times New Roman" w:cs="Times New Roman" w:hint="eastAsia"/>
          <w:b/>
          <w:bCs/>
          <w:sz w:val="24"/>
        </w:rPr>
        <w:t xml:space="preserve"> </w:t>
      </w:r>
      <w:r w:rsidRPr="00DC18D5">
        <w:rPr>
          <w:rFonts w:ascii="Times New Roman" w:hAnsi="Times New Roman" w:cs="Times New Roman" w:hint="eastAsia"/>
          <w:b/>
          <w:bCs/>
          <w:sz w:val="24"/>
        </w:rPr>
        <w:t>Sediments based on Remote Sensing</w:t>
      </w:r>
    </w:p>
    <w:p w14:paraId="4B04EC8D" w14:textId="5F0213BB" w:rsidR="00DC18D5" w:rsidRPr="00DC18D5" w:rsidRDefault="00DC18D5" w:rsidP="00DC18D5">
      <w:pPr>
        <w:jc w:val="center"/>
        <w:rPr>
          <w:rFonts w:ascii="Times New Roman" w:hAnsi="Times New Roman" w:cs="Times New Roman"/>
          <w:szCs w:val="22"/>
        </w:rPr>
      </w:pPr>
      <w:r w:rsidRPr="00DC18D5">
        <w:rPr>
          <w:rFonts w:ascii="Times New Roman" w:hAnsi="Times New Roman" w:cs="Times New Roman" w:hint="eastAsia"/>
          <w:szCs w:val="22"/>
        </w:rPr>
        <w:t>Dongjae Kwon</w:t>
      </w:r>
    </w:p>
    <w:p w14:paraId="59355B0C" w14:textId="495CF1BD" w:rsidR="00DC18D5" w:rsidRPr="00DC18D5" w:rsidRDefault="00DC18D5" w:rsidP="00DC18D5">
      <w:pPr>
        <w:jc w:val="center"/>
        <w:rPr>
          <w:rFonts w:ascii="Times New Roman" w:hAnsi="Times New Roman" w:cs="Times New Roman"/>
          <w:szCs w:val="22"/>
        </w:rPr>
      </w:pPr>
      <w:r w:rsidRPr="00DC18D5">
        <w:rPr>
          <w:rFonts w:ascii="Times New Roman" w:hAnsi="Times New Roman" w:cs="Times New Roman" w:hint="eastAsia"/>
          <w:szCs w:val="22"/>
        </w:rPr>
        <w:t>Satellite Geosciences Lab.</w:t>
      </w:r>
    </w:p>
    <w:p w14:paraId="295B93CD" w14:textId="77777777" w:rsidR="00DC18D5" w:rsidRDefault="00DC18D5" w:rsidP="00AB230C">
      <w:pPr>
        <w:rPr>
          <w:rFonts w:ascii="Times New Roman" w:hAnsi="Times New Roman" w:cs="Times New Roman"/>
          <w:sz w:val="24"/>
        </w:rPr>
      </w:pPr>
    </w:p>
    <w:p w14:paraId="3B6D1764" w14:textId="4F20637F" w:rsidR="005534B6" w:rsidRDefault="005534B6" w:rsidP="00AB230C">
      <w:pPr>
        <w:ind w:firstLineChars="100" w:firstLine="240"/>
        <w:jc w:val="both"/>
        <w:rPr>
          <w:rFonts w:ascii="Times New Roman" w:hAnsi="Times New Roman" w:cs="Times New Roman"/>
          <w:sz w:val="24"/>
        </w:rPr>
      </w:pPr>
      <w:r w:rsidRPr="005534B6">
        <w:rPr>
          <w:rFonts w:ascii="Times New Roman" w:hAnsi="Times New Roman" w:cs="Times New Roman"/>
          <w:sz w:val="24"/>
        </w:rPr>
        <w:t xml:space="preserve">Tidal flats are widely recognized for their vital role in ecosystems, serving as habitats for diverse wildlife, natural barriers against coastal erosion, and filters for various contaminants. Furthermore, they have substantial carbon sequestration capacity, even without vegetation. Recent studies have shown that tidal flats can sequester 50% to 100% carbon compared to vegetated coastal areas such as mangroves. Therefore, tidal flats have the potential to be classified as blue carbon, which the IPCC defines as 'Biologically driven carbon fluxes and storage in marine systems that are amenable to management.' However, </w:t>
      </w:r>
      <w:r w:rsidR="00AB230C">
        <w:rPr>
          <w:rFonts w:ascii="Times New Roman" w:hAnsi="Times New Roman" w:cs="Times New Roman" w:hint="eastAsia"/>
          <w:sz w:val="24"/>
        </w:rPr>
        <w:t xml:space="preserve">currently, </w:t>
      </w:r>
      <w:r w:rsidRPr="005534B6">
        <w:rPr>
          <w:rFonts w:ascii="Times New Roman" w:hAnsi="Times New Roman" w:cs="Times New Roman"/>
          <w:sz w:val="24"/>
        </w:rPr>
        <w:t>tidal flats are not considered blue carbon because their carbon sequestration is not as well quantified as in vegetated coastal areas such as seagrass meadows, tidal marshes, and mangrove forests</w:t>
      </w:r>
      <w:r w:rsidR="00AB230C">
        <w:rPr>
          <w:rFonts w:ascii="Times New Roman" w:hAnsi="Times New Roman" w:cs="Times New Roman" w:hint="eastAsia"/>
          <w:sz w:val="24"/>
        </w:rPr>
        <w:t xml:space="preserve">. </w:t>
      </w:r>
      <w:r w:rsidR="00AB230C" w:rsidRPr="00AB230C">
        <w:rPr>
          <w:rFonts w:ascii="Times New Roman" w:hAnsi="Times New Roman" w:cs="Times New Roman"/>
          <w:sz w:val="24"/>
        </w:rPr>
        <w:t>The carbon sequestration rates in tidal flats are mainly governed by the activity of benthic microalgae,</w:t>
      </w:r>
      <w:r w:rsidR="00AB230C">
        <w:rPr>
          <w:rFonts w:ascii="Times New Roman" w:hAnsi="Times New Roman" w:cs="Times New Roman" w:hint="eastAsia"/>
          <w:sz w:val="24"/>
        </w:rPr>
        <w:t xml:space="preserve"> </w:t>
      </w:r>
      <w:r w:rsidR="00AB230C" w:rsidRPr="00AB230C">
        <w:rPr>
          <w:rFonts w:ascii="Times New Roman" w:hAnsi="Times New Roman" w:cs="Times New Roman"/>
          <w:sz w:val="24"/>
        </w:rPr>
        <w:t xml:space="preserve">which depend on the </w:t>
      </w:r>
      <w:r w:rsidR="00AB230C">
        <w:rPr>
          <w:rFonts w:ascii="Times New Roman" w:hAnsi="Times New Roman" w:cs="Times New Roman" w:hint="eastAsia"/>
          <w:sz w:val="24"/>
        </w:rPr>
        <w:t>facies</w:t>
      </w:r>
      <w:r w:rsidR="00AB230C" w:rsidRPr="00AB230C">
        <w:rPr>
          <w:rFonts w:ascii="Times New Roman" w:hAnsi="Times New Roman" w:cs="Times New Roman"/>
          <w:sz w:val="24"/>
        </w:rPr>
        <w:t xml:space="preserve"> of surface sediment. Since the grain size distributions of intertidal sediments vary spatiotemporally, monitoring the changes is crucial for accurately estimating their carbon sequestration and overall carbon storage.</w:t>
      </w:r>
    </w:p>
    <w:p w14:paraId="753E852E" w14:textId="77777777" w:rsidR="005D003B" w:rsidRDefault="008E7B33" w:rsidP="005D003B">
      <w:pPr>
        <w:ind w:firstLineChars="100" w:firstLine="240"/>
        <w:jc w:val="both"/>
        <w:rPr>
          <w:rFonts w:ascii="Times New Roman" w:hAnsi="Times New Roman" w:cs="Times New Roman"/>
          <w:sz w:val="24"/>
        </w:rPr>
      </w:pPr>
      <w:r w:rsidRPr="008E7B33">
        <w:rPr>
          <w:rFonts w:ascii="Times New Roman" w:hAnsi="Times New Roman" w:cs="Times New Roman"/>
          <w:sz w:val="24"/>
        </w:rPr>
        <w:t xml:space="preserve">Remote sensing could be a promising method for long-term monitoring of tidal flats, which are difficult to access and require significant effort to collect in situ data. Although previous studies have shown it is feasible to detect sediment grain size using satellite images, several challenges remain. These include removing unwanted signals from surface spectral </w:t>
      </w:r>
      <w:proofErr w:type="spellStart"/>
      <w:r w:rsidRPr="008E7B33">
        <w:rPr>
          <w:rFonts w:ascii="Times New Roman" w:hAnsi="Times New Roman" w:cs="Times New Roman"/>
          <w:sz w:val="24"/>
        </w:rPr>
        <w:t>reflectances</w:t>
      </w:r>
      <w:proofErr w:type="spellEnd"/>
      <w:r w:rsidRPr="008E7B33">
        <w:rPr>
          <w:rFonts w:ascii="Times New Roman" w:hAnsi="Times New Roman" w:cs="Times New Roman"/>
          <w:sz w:val="24"/>
        </w:rPr>
        <w:t>, such as moisture content and benthic algae, and limitations in multitemporal analysis. Therefore, this study proposes a robust grain size detection model to obtain precise and absolute grain size information from satellite images. The model's effectiveness is demonstrated through application to multiple satellite images and validation against in situ data from various fieldwork and studies.</w:t>
      </w:r>
    </w:p>
    <w:p w14:paraId="4924CBA7" w14:textId="1FDCF3DE" w:rsidR="0023604D" w:rsidRPr="00356E3A" w:rsidRDefault="00C054DB" w:rsidP="00C054DB">
      <w:pPr>
        <w:ind w:firstLineChars="100" w:firstLine="240"/>
        <w:jc w:val="both"/>
        <w:rPr>
          <w:rFonts w:ascii="Times New Roman" w:hAnsi="Times New Roman" w:cs="Times New Roman"/>
          <w:sz w:val="24"/>
        </w:rPr>
      </w:pPr>
      <w:r w:rsidRPr="00C054DB">
        <w:rPr>
          <w:rFonts w:ascii="Times New Roman" w:hAnsi="Times New Roman" w:cs="Times New Roman"/>
          <w:sz w:val="24"/>
        </w:rPr>
        <w:t xml:space="preserve">As space development costs become cheaper, various optical satellites are launched and become available. We strongly expect that the methodology can be applied to multiple satellites and would lead to getting </w:t>
      </w:r>
      <w:r>
        <w:rPr>
          <w:rFonts w:ascii="Times New Roman" w:hAnsi="Times New Roman" w:cs="Times New Roman" w:hint="eastAsia"/>
          <w:sz w:val="24"/>
        </w:rPr>
        <w:t xml:space="preserve">regionally or </w:t>
      </w:r>
      <w:r w:rsidRPr="00C054DB">
        <w:rPr>
          <w:rFonts w:ascii="Times New Roman" w:hAnsi="Times New Roman" w:cs="Times New Roman"/>
          <w:sz w:val="24"/>
        </w:rPr>
        <w:t>globally quantified contribution of carbon sequestration rate at very high spatiotemporal resolutions.</w:t>
      </w:r>
    </w:p>
    <w:sectPr w:rsidR="0023604D" w:rsidRPr="00356E3A">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9BC3C1" w14:textId="77777777" w:rsidR="00C502C8" w:rsidRDefault="00C502C8" w:rsidP="00490130">
      <w:pPr>
        <w:spacing w:after="0"/>
      </w:pPr>
      <w:r>
        <w:separator/>
      </w:r>
    </w:p>
  </w:endnote>
  <w:endnote w:type="continuationSeparator" w:id="0">
    <w:p w14:paraId="190DE5CC" w14:textId="77777777" w:rsidR="00C502C8" w:rsidRDefault="00C502C8" w:rsidP="004901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F6176" w14:textId="77777777" w:rsidR="00C502C8" w:rsidRDefault="00C502C8" w:rsidP="00490130">
      <w:pPr>
        <w:spacing w:after="0"/>
      </w:pPr>
      <w:r>
        <w:separator/>
      </w:r>
    </w:p>
  </w:footnote>
  <w:footnote w:type="continuationSeparator" w:id="0">
    <w:p w14:paraId="490CF3CC" w14:textId="77777777" w:rsidR="00C502C8" w:rsidRDefault="00C502C8" w:rsidP="0049013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099"/>
    <w:rsid w:val="00065EB5"/>
    <w:rsid w:val="00196AE7"/>
    <w:rsid w:val="0023604D"/>
    <w:rsid w:val="0030164A"/>
    <w:rsid w:val="00337824"/>
    <w:rsid w:val="00356E3A"/>
    <w:rsid w:val="00490130"/>
    <w:rsid w:val="004A0E88"/>
    <w:rsid w:val="005534B6"/>
    <w:rsid w:val="005D003B"/>
    <w:rsid w:val="008E7B33"/>
    <w:rsid w:val="008F6D96"/>
    <w:rsid w:val="00AB230C"/>
    <w:rsid w:val="00C054DB"/>
    <w:rsid w:val="00C502C8"/>
    <w:rsid w:val="00DB222E"/>
    <w:rsid w:val="00DC18D5"/>
    <w:rsid w:val="00F8509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4B7D4"/>
  <w15:chartTrackingRefBased/>
  <w15:docId w15:val="{0EAF3096-BF90-4793-9C87-75E0CD3C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F8509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F8509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F8509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F8509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F8509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F8509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F8509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F8509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F8509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F85099"/>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F85099"/>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F85099"/>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F85099"/>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F85099"/>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F85099"/>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F85099"/>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F85099"/>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F85099"/>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F85099"/>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F8509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8509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F85099"/>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F85099"/>
    <w:pPr>
      <w:spacing w:before="160"/>
      <w:jc w:val="center"/>
    </w:pPr>
    <w:rPr>
      <w:i/>
      <w:iCs/>
      <w:color w:val="404040" w:themeColor="text1" w:themeTint="BF"/>
    </w:rPr>
  </w:style>
  <w:style w:type="character" w:customStyle="1" w:styleId="Char1">
    <w:name w:val="인용 Char"/>
    <w:basedOn w:val="a0"/>
    <w:link w:val="a5"/>
    <w:uiPriority w:val="29"/>
    <w:rsid w:val="00F85099"/>
    <w:rPr>
      <w:i/>
      <w:iCs/>
      <w:color w:val="404040" w:themeColor="text1" w:themeTint="BF"/>
    </w:rPr>
  </w:style>
  <w:style w:type="paragraph" w:styleId="a6">
    <w:name w:val="List Paragraph"/>
    <w:basedOn w:val="a"/>
    <w:uiPriority w:val="34"/>
    <w:qFormat/>
    <w:rsid w:val="00F85099"/>
    <w:pPr>
      <w:ind w:left="720"/>
      <w:contextualSpacing/>
    </w:pPr>
  </w:style>
  <w:style w:type="character" w:styleId="a7">
    <w:name w:val="Intense Emphasis"/>
    <w:basedOn w:val="a0"/>
    <w:uiPriority w:val="21"/>
    <w:qFormat/>
    <w:rsid w:val="00F85099"/>
    <w:rPr>
      <w:i/>
      <w:iCs/>
      <w:color w:val="0F4761" w:themeColor="accent1" w:themeShade="BF"/>
    </w:rPr>
  </w:style>
  <w:style w:type="paragraph" w:styleId="a8">
    <w:name w:val="Intense Quote"/>
    <w:basedOn w:val="a"/>
    <w:next w:val="a"/>
    <w:link w:val="Char2"/>
    <w:uiPriority w:val="30"/>
    <w:qFormat/>
    <w:rsid w:val="00F850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F85099"/>
    <w:rPr>
      <w:i/>
      <w:iCs/>
      <w:color w:val="0F4761" w:themeColor="accent1" w:themeShade="BF"/>
    </w:rPr>
  </w:style>
  <w:style w:type="character" w:styleId="a9">
    <w:name w:val="Intense Reference"/>
    <w:basedOn w:val="a0"/>
    <w:uiPriority w:val="32"/>
    <w:qFormat/>
    <w:rsid w:val="00F85099"/>
    <w:rPr>
      <w:b/>
      <w:bCs/>
      <w:smallCaps/>
      <w:color w:val="0F4761" w:themeColor="accent1" w:themeShade="BF"/>
      <w:spacing w:val="5"/>
    </w:rPr>
  </w:style>
  <w:style w:type="paragraph" w:styleId="aa">
    <w:name w:val="header"/>
    <w:basedOn w:val="a"/>
    <w:link w:val="Char3"/>
    <w:uiPriority w:val="99"/>
    <w:unhideWhenUsed/>
    <w:rsid w:val="00490130"/>
    <w:pPr>
      <w:tabs>
        <w:tab w:val="center" w:pos="4513"/>
        <w:tab w:val="right" w:pos="9026"/>
      </w:tabs>
      <w:snapToGrid w:val="0"/>
    </w:pPr>
  </w:style>
  <w:style w:type="character" w:customStyle="1" w:styleId="Char3">
    <w:name w:val="머리글 Char"/>
    <w:basedOn w:val="a0"/>
    <w:link w:val="aa"/>
    <w:uiPriority w:val="99"/>
    <w:rsid w:val="00490130"/>
  </w:style>
  <w:style w:type="paragraph" w:styleId="ab">
    <w:name w:val="footer"/>
    <w:basedOn w:val="a"/>
    <w:link w:val="Char4"/>
    <w:uiPriority w:val="99"/>
    <w:unhideWhenUsed/>
    <w:rsid w:val="00490130"/>
    <w:pPr>
      <w:tabs>
        <w:tab w:val="center" w:pos="4513"/>
        <w:tab w:val="right" w:pos="9026"/>
      </w:tabs>
      <w:snapToGrid w:val="0"/>
    </w:pPr>
  </w:style>
  <w:style w:type="character" w:customStyle="1" w:styleId="Char4">
    <w:name w:val="바닥글 Char"/>
    <w:basedOn w:val="a0"/>
    <w:link w:val="ab"/>
    <w:uiPriority w:val="99"/>
    <w:rsid w:val="00490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2071</Characters>
  <Application>Microsoft Office Word</Application>
  <DocSecurity>0</DocSecurity>
  <Lines>17</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Dongjae Kwon</dc:creator>
  <cp:keywords/>
  <dc:description/>
  <cp:lastModifiedBy>Dongjae Kwon</cp:lastModifiedBy>
  <cp:revision>2</cp:revision>
  <dcterms:created xsi:type="dcterms:W3CDTF">2024-04-30T00:31:00Z</dcterms:created>
  <dcterms:modified xsi:type="dcterms:W3CDTF">2024-04-30T00:31:00Z</dcterms:modified>
</cp:coreProperties>
</file>