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AA86" w14:textId="732B46F5" w:rsidR="006D46AD" w:rsidRPr="00CD54A6" w:rsidRDefault="00BF0EA0" w:rsidP="006D46AD">
      <w:pPr>
        <w:pStyle w:val="a5"/>
        <w:ind w:rightChars="47" w:right="103"/>
        <w:jc w:val="center"/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함초롬바탕" w:hAnsi="Times New Roman" w:cs="Times New Roman" w:hint="eastAsia"/>
          <w:b/>
          <w:bCs/>
          <w:kern w:val="2"/>
          <w:sz w:val="24"/>
          <w:szCs w:val="24"/>
        </w:rPr>
        <w:t>P</w:t>
      </w:r>
      <w:r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  <w:t>aper Review - Two-phase flow visualization under reservoir conditions for highly heterogeneous conglomerate rock: A core-scale study for geologic carbon storage</w:t>
      </w:r>
    </w:p>
    <w:p w14:paraId="0B498B6F" w14:textId="77777777" w:rsidR="006D46AD" w:rsidRPr="00837D51" w:rsidRDefault="006D46AD" w:rsidP="00934048">
      <w:pPr>
        <w:pStyle w:val="a5"/>
        <w:rPr>
          <w:rFonts w:ascii="Times New Roman" w:eastAsia="함초롬바탕" w:hAnsi="Times New Roman" w:cs="Times New Roman"/>
          <w:kern w:val="2"/>
        </w:rPr>
      </w:pPr>
    </w:p>
    <w:p w14:paraId="1F76D002" w14:textId="77777777" w:rsidR="006D46AD" w:rsidRPr="00837D51" w:rsidRDefault="006D46AD" w:rsidP="006D46AD">
      <w:pPr>
        <w:pStyle w:val="a5"/>
        <w:rPr>
          <w:rFonts w:ascii="Times New Roman" w:eastAsia="함초롬바탕" w:hAnsi="Times New Roman" w:cs="Times New Roman"/>
          <w:kern w:val="2"/>
        </w:rPr>
      </w:pPr>
    </w:p>
    <w:p w14:paraId="2C16966C" w14:textId="302FCD63" w:rsidR="006D46AD" w:rsidRPr="00CD54A6" w:rsidRDefault="006D46AD" w:rsidP="0026718E">
      <w:pPr>
        <w:pStyle w:val="a5"/>
        <w:jc w:val="center"/>
        <w:rPr>
          <w:rFonts w:ascii="Times New Roman" w:eastAsia="함초롬바탕" w:hAnsi="Times New Roman" w:cs="Times New Roman"/>
          <w:b/>
          <w:bCs/>
          <w:kern w:val="2"/>
          <w:sz w:val="23"/>
          <w:szCs w:val="23"/>
        </w:rPr>
      </w:pPr>
      <w:r w:rsidRPr="00CD54A6">
        <w:rPr>
          <w:rFonts w:ascii="Times New Roman" w:eastAsia="함초롬바탕" w:hAnsi="Times New Roman" w:cs="Times New Roman" w:hint="eastAsia"/>
          <w:b/>
          <w:bCs/>
          <w:kern w:val="2"/>
          <w:sz w:val="23"/>
          <w:szCs w:val="23"/>
        </w:rPr>
        <w:t>H</w:t>
      </w:r>
      <w:r w:rsidRPr="00CD54A6">
        <w:rPr>
          <w:rFonts w:ascii="Times New Roman" w:eastAsia="함초롬바탕" w:hAnsi="Times New Roman" w:cs="Times New Roman"/>
          <w:b/>
          <w:bCs/>
          <w:kern w:val="2"/>
          <w:sz w:val="23"/>
          <w:szCs w:val="23"/>
        </w:rPr>
        <w:t>yunjeong Jeon</w:t>
      </w:r>
    </w:p>
    <w:p w14:paraId="77A27EA0" w14:textId="674AA055" w:rsidR="006D46AD" w:rsidRDefault="006D46AD" w:rsidP="006D46AD">
      <w:pPr>
        <w:pStyle w:val="a5"/>
        <w:rPr>
          <w:rFonts w:ascii="Times New Roman" w:eastAsia="함초롬바탕" w:hAnsi="Times New Roman" w:cs="Times New Roman"/>
          <w:kern w:val="2"/>
          <w:sz w:val="22"/>
          <w:szCs w:val="22"/>
        </w:rPr>
      </w:pPr>
    </w:p>
    <w:p w14:paraId="34F5BEF6" w14:textId="23D8D48A" w:rsidR="0026718E" w:rsidRPr="00CD54A6" w:rsidRDefault="0026718E" w:rsidP="0026718E">
      <w:pPr>
        <w:pStyle w:val="a5"/>
        <w:jc w:val="center"/>
        <w:rPr>
          <w:rFonts w:ascii="Times New Roman" w:eastAsia="함초롬바탕" w:hAnsi="Times New Roman" w:cs="Times New Roman"/>
          <w:kern w:val="2"/>
          <w:sz w:val="23"/>
          <w:szCs w:val="23"/>
        </w:rPr>
      </w:pPr>
      <w:r w:rsidRPr="00CD54A6">
        <w:rPr>
          <w:rFonts w:ascii="Times New Roman" w:eastAsia="함초롬바탕" w:hAnsi="Times New Roman" w:cs="Times New Roman" w:hint="eastAsia"/>
          <w:kern w:val="2"/>
          <w:sz w:val="23"/>
          <w:szCs w:val="23"/>
        </w:rPr>
        <w:t>G</w:t>
      </w:r>
      <w:r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>eologic Fluid Dynamics &amp; Geofluids Laboratory</w:t>
      </w:r>
    </w:p>
    <w:p w14:paraId="2FE0AD72" w14:textId="2F18D907" w:rsidR="006D46AD" w:rsidRPr="00CD54A6" w:rsidRDefault="006D46AD" w:rsidP="0026718E">
      <w:pPr>
        <w:pStyle w:val="a5"/>
        <w:jc w:val="center"/>
        <w:rPr>
          <w:rFonts w:ascii="Times New Roman" w:eastAsia="함초롬바탕" w:hAnsi="Times New Roman" w:cs="Times New Roman"/>
          <w:kern w:val="2"/>
          <w:sz w:val="23"/>
          <w:szCs w:val="23"/>
        </w:rPr>
      </w:pPr>
      <w:r w:rsidRPr="00CD54A6">
        <w:rPr>
          <w:rFonts w:ascii="Times New Roman" w:eastAsia="함초롬바탕" w:hAnsi="Times New Roman" w:cs="Times New Roman" w:hint="eastAsia"/>
          <w:kern w:val="2"/>
          <w:sz w:val="23"/>
          <w:szCs w:val="23"/>
        </w:rPr>
        <w:t>D</w:t>
      </w:r>
      <w:r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>ep</w:t>
      </w:r>
      <w:r w:rsidR="0026718E"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>artment</w:t>
      </w:r>
      <w:r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 xml:space="preserve"> of Earth System Sciences, Yonsei University</w:t>
      </w:r>
    </w:p>
    <w:p w14:paraId="708A6A66" w14:textId="2E6F8832" w:rsidR="006D46AD" w:rsidRDefault="006D46AD" w:rsidP="00620E72">
      <w:pPr>
        <w:rPr>
          <w:rFonts w:ascii="Times New Roman" w:hAnsi="Times New Roman"/>
          <w:b/>
          <w:sz w:val="28"/>
          <w:szCs w:val="28"/>
        </w:rPr>
      </w:pPr>
    </w:p>
    <w:p w14:paraId="7C418DAD" w14:textId="5E5754D4" w:rsidR="009472AE" w:rsidRPr="00385D8A" w:rsidRDefault="008F0BDA" w:rsidP="00385D8A">
      <w:pPr>
        <w:spacing w:line="360" w:lineRule="auto"/>
        <w:ind w:firstLineChars="193" w:firstLine="425"/>
        <w:jc w:val="both"/>
        <w:rPr>
          <w:rFonts w:ascii="Times New Roman" w:eastAsia="함초롬바탕" w:hAnsi="Times New Roman"/>
        </w:rPr>
      </w:pPr>
      <w:r w:rsidRPr="00053100">
        <w:rPr>
          <w:rFonts w:ascii="Times New Roman" w:eastAsia="함초롬바탕" w:hAnsi="Times New Roman"/>
        </w:rPr>
        <w:t xml:space="preserve">Carbon capture and storage </w:t>
      </w:r>
      <w:r>
        <w:rPr>
          <w:rFonts w:ascii="Times New Roman" w:eastAsia="함초롬바탕" w:hAnsi="Times New Roman"/>
        </w:rPr>
        <w:t xml:space="preserve">(CCS) </w:t>
      </w:r>
      <w:r w:rsidRPr="00053100">
        <w:rPr>
          <w:rFonts w:ascii="Times New Roman" w:eastAsia="함초롬바탕" w:hAnsi="Times New Roman"/>
        </w:rPr>
        <w:t>technologies are being increasingly focused as methods for reducing carbon dioxide (CO</w:t>
      </w:r>
      <w:r w:rsidRPr="001E7190">
        <w:rPr>
          <w:rFonts w:ascii="Times New Roman" w:eastAsia="함초롬바탕" w:hAnsi="Times New Roman"/>
          <w:vertAlign w:val="subscript"/>
        </w:rPr>
        <w:t>2</w:t>
      </w:r>
      <w:r w:rsidRPr="00053100">
        <w:rPr>
          <w:rFonts w:ascii="Times New Roman" w:eastAsia="함초롬바탕" w:hAnsi="Times New Roman"/>
        </w:rPr>
        <w:t xml:space="preserve">) emissions into atmosphere and mitigating climate changes. </w:t>
      </w:r>
      <w:r w:rsidR="006A1F1C">
        <w:rPr>
          <w:rFonts w:ascii="Times New Roman" w:eastAsia="함초롬바탕" w:hAnsi="Times New Roman"/>
        </w:rPr>
        <w:t>G</w:t>
      </w:r>
      <w:r w:rsidRPr="00053100">
        <w:rPr>
          <w:rFonts w:ascii="Times New Roman" w:eastAsia="함초롬바탕" w:hAnsi="Times New Roman"/>
        </w:rPr>
        <w:t>eologic CO</w:t>
      </w:r>
      <w:r w:rsidRPr="001E7190">
        <w:rPr>
          <w:rFonts w:ascii="Times New Roman" w:eastAsia="함초롬바탕" w:hAnsi="Times New Roman"/>
          <w:vertAlign w:val="subscript"/>
        </w:rPr>
        <w:t>2</w:t>
      </w:r>
      <w:r w:rsidRPr="00053100">
        <w:rPr>
          <w:rFonts w:ascii="Times New Roman" w:eastAsia="함초롬바탕" w:hAnsi="Times New Roman"/>
        </w:rPr>
        <w:t xml:space="preserve"> storage (GCS) is known as one of the most efficient and straightforward method </w:t>
      </w:r>
      <w:r>
        <w:rPr>
          <w:rFonts w:ascii="Times New Roman" w:eastAsia="함초롬바탕" w:hAnsi="Times New Roman"/>
        </w:rPr>
        <w:t xml:space="preserve">for CCS </w:t>
      </w:r>
      <w:r w:rsidRPr="00053100">
        <w:rPr>
          <w:rFonts w:ascii="Times New Roman" w:eastAsia="함초롬바탕" w:hAnsi="Times New Roman"/>
        </w:rPr>
        <w:t>because it offers a potential of long-term and large-volume storage</w:t>
      </w:r>
      <w:r>
        <w:rPr>
          <w:rFonts w:ascii="Times New Roman" w:eastAsia="함초롬바탕" w:hAnsi="Times New Roman"/>
        </w:rPr>
        <w:t xml:space="preserve">. </w:t>
      </w:r>
      <w:r w:rsidR="005C2F47">
        <w:rPr>
          <w:rFonts w:ascii="Times New Roman" w:eastAsia="함초롬바탕" w:hAnsi="Times New Roman"/>
        </w:rPr>
        <w:t>For the GCS, s</w:t>
      </w:r>
      <w:r w:rsidR="004F142F">
        <w:rPr>
          <w:rFonts w:ascii="Times New Roman" w:eastAsia="함초롬바탕" w:hAnsi="Times New Roman"/>
        </w:rPr>
        <w:t>andstone formations have mainly been selected owing to their relatively homogeneous characteristics</w:t>
      </w:r>
      <w:r w:rsidR="005C2F47">
        <w:rPr>
          <w:rFonts w:ascii="Times New Roman" w:eastAsia="함초롬바탕" w:hAnsi="Times New Roman"/>
        </w:rPr>
        <w:t xml:space="preserve"> such as</w:t>
      </w:r>
      <w:r w:rsidR="004F142F">
        <w:rPr>
          <w:rFonts w:ascii="Times New Roman" w:eastAsia="함초롬바탕" w:hAnsi="Times New Roman"/>
        </w:rPr>
        <w:t xml:space="preserve"> large porosity and permeability. </w:t>
      </w:r>
      <w:r w:rsidR="00C1183F">
        <w:rPr>
          <w:rFonts w:ascii="Times New Roman" w:eastAsia="함초롬바탕" w:hAnsi="Times New Roman" w:hint="eastAsia"/>
          <w:lang w:eastAsia="ko-KR"/>
        </w:rPr>
        <w:t>B</w:t>
      </w:r>
      <w:r w:rsidR="00C1183F">
        <w:rPr>
          <w:rFonts w:ascii="Times New Roman" w:eastAsia="함초롬바탕" w:hAnsi="Times New Roman"/>
          <w:lang w:eastAsia="ko-KR"/>
        </w:rPr>
        <w:t>ut r</w:t>
      </w:r>
      <w:r>
        <w:rPr>
          <w:rFonts w:ascii="Times New Roman" w:eastAsia="함초롬바탕" w:hAnsi="Times New Roman"/>
        </w:rPr>
        <w:t xml:space="preserve">ecently, highly heterogeneous rocks (e.g., conglomerate rocks) are </w:t>
      </w:r>
      <w:r w:rsidR="00D951D1">
        <w:rPr>
          <w:rFonts w:ascii="Times New Roman" w:eastAsia="함초롬바탕" w:hAnsi="Times New Roman"/>
        </w:rPr>
        <w:t>getting attention</w:t>
      </w:r>
      <w:r>
        <w:rPr>
          <w:rFonts w:ascii="Times New Roman" w:eastAsia="함초롬바탕" w:hAnsi="Times New Roman"/>
        </w:rPr>
        <w:t xml:space="preserve"> as a promising candidate reservoir for CO</w:t>
      </w:r>
      <w:r w:rsidRPr="007856BB">
        <w:rPr>
          <w:rFonts w:ascii="Times New Roman" w:eastAsia="함초롬바탕" w:hAnsi="Times New Roman"/>
          <w:vertAlign w:val="subscript"/>
        </w:rPr>
        <w:t>2</w:t>
      </w:r>
      <w:r>
        <w:rPr>
          <w:rFonts w:ascii="Times New Roman" w:eastAsia="함초롬바탕" w:hAnsi="Times New Roman"/>
        </w:rPr>
        <w:t xml:space="preserve"> storage</w:t>
      </w:r>
      <w:r w:rsidR="00C1183F">
        <w:rPr>
          <w:rFonts w:ascii="Times New Roman" w:eastAsia="함초롬바탕" w:hAnsi="Times New Roman"/>
        </w:rPr>
        <w:t xml:space="preserve"> to enhance the efficiency of GCS.</w:t>
      </w:r>
      <w:r w:rsidR="00385D8A">
        <w:rPr>
          <w:rFonts w:ascii="Times New Roman" w:eastAsia="함초롬바탕" w:hAnsi="Times New Roman" w:hint="eastAsia"/>
          <w:lang w:eastAsia="ko-KR"/>
        </w:rPr>
        <w:t xml:space="preserve"> </w:t>
      </w:r>
      <w:r w:rsidR="008D5078">
        <w:rPr>
          <w:rFonts w:ascii="Times New Roman" w:eastAsia="함초롬바탕" w:hAnsi="Times New Roman"/>
          <w:color w:val="000000" w:themeColor="text1"/>
        </w:rPr>
        <w:t>Kim et al. (2018)</w:t>
      </w:r>
      <w:r w:rsidR="00A857BE" w:rsidRPr="005C2F47">
        <w:rPr>
          <w:rFonts w:ascii="Times New Roman" w:eastAsia="함초롬바탕" w:hAnsi="Times New Roman"/>
          <w:color w:val="000000" w:themeColor="text1"/>
        </w:rPr>
        <w:t xml:space="preserve"> presents, for the first time, a two-phase (CO</w:t>
      </w:r>
      <w:r w:rsidR="00A857BE" w:rsidRPr="005C2F47">
        <w:rPr>
          <w:rFonts w:ascii="Times New Roman" w:eastAsia="함초롬바탕" w:hAnsi="Times New Roman"/>
          <w:color w:val="000000" w:themeColor="text1"/>
          <w:vertAlign w:val="subscript"/>
        </w:rPr>
        <w:t>2</w:t>
      </w:r>
      <w:r w:rsidR="00A857BE" w:rsidRPr="005C2F47">
        <w:rPr>
          <w:rFonts w:ascii="Times New Roman" w:eastAsia="함초롬바탕" w:hAnsi="Times New Roman"/>
          <w:color w:val="000000" w:themeColor="text1"/>
        </w:rPr>
        <w:t xml:space="preserve"> and brine) </w:t>
      </w:r>
      <w:r w:rsidR="00DF2342" w:rsidRPr="005C2F47">
        <w:rPr>
          <w:rFonts w:ascii="Times New Roman" w:eastAsia="함초롬바탕" w:hAnsi="Times New Roman"/>
          <w:color w:val="000000" w:themeColor="text1"/>
        </w:rPr>
        <w:t>flow visualization under reservoir conditions for a highly heterogeneous conglomerate core obtained from a real CO</w:t>
      </w:r>
      <w:r w:rsidR="00DF2342" w:rsidRPr="005C2F47">
        <w:rPr>
          <w:rFonts w:ascii="Times New Roman" w:eastAsia="함초롬바탕" w:hAnsi="Times New Roman"/>
          <w:color w:val="000000" w:themeColor="text1"/>
          <w:vertAlign w:val="subscript"/>
        </w:rPr>
        <w:t>2</w:t>
      </w:r>
      <w:r w:rsidR="00DF2342" w:rsidRPr="005C2F47">
        <w:rPr>
          <w:rFonts w:ascii="Times New Roman" w:eastAsia="함초롬바탕" w:hAnsi="Times New Roman"/>
          <w:color w:val="000000" w:themeColor="text1"/>
        </w:rPr>
        <w:t xml:space="preserve"> storage site.</w:t>
      </w:r>
      <w:r w:rsidR="00277DB0" w:rsidRPr="005C2F47">
        <w:rPr>
          <w:rFonts w:ascii="Times New Roman" w:eastAsia="함초롬바탕" w:hAnsi="Times New Roman"/>
          <w:color w:val="000000" w:themeColor="text1"/>
        </w:rPr>
        <w:t xml:space="preserve"> </w:t>
      </w:r>
      <w:r w:rsidR="007F3127" w:rsidRPr="005C2F47">
        <w:rPr>
          <w:rFonts w:ascii="Times New Roman" w:eastAsia="함초롬바탕" w:hAnsi="Times New Roman"/>
          <w:color w:val="000000" w:themeColor="text1"/>
        </w:rPr>
        <w:t>Heterogeneity of</w:t>
      </w:r>
      <w:r w:rsidR="00277DB0" w:rsidRPr="005C2F47">
        <w:rPr>
          <w:rFonts w:ascii="Times New Roman" w:eastAsia="함초롬바탕" w:hAnsi="Times New Roman"/>
          <w:color w:val="000000" w:themeColor="text1"/>
        </w:rPr>
        <w:t xml:space="preserve"> rock </w:t>
      </w:r>
      <w:r w:rsidR="007F3127" w:rsidRPr="005C2F47">
        <w:rPr>
          <w:rFonts w:ascii="Times New Roman" w:eastAsia="함초롬바탕" w:hAnsi="Times New Roman"/>
          <w:color w:val="000000" w:themeColor="text1"/>
        </w:rPr>
        <w:t>properties</w:t>
      </w:r>
      <w:r w:rsidR="00277DB0" w:rsidRPr="005C2F47">
        <w:rPr>
          <w:rFonts w:ascii="Times New Roman" w:eastAsia="함초롬바탕" w:hAnsi="Times New Roman"/>
          <w:color w:val="000000" w:themeColor="text1"/>
        </w:rPr>
        <w:t xml:space="preserve"> w</w:t>
      </w:r>
      <w:r w:rsidR="007F3127" w:rsidRPr="005C2F47">
        <w:rPr>
          <w:rFonts w:ascii="Times New Roman" w:eastAsia="함초롬바탕" w:hAnsi="Times New Roman"/>
          <w:color w:val="000000" w:themeColor="text1"/>
        </w:rPr>
        <w:t>as</w:t>
      </w:r>
      <w:r w:rsidR="00277DB0" w:rsidRPr="005C2F47">
        <w:rPr>
          <w:rFonts w:ascii="Times New Roman" w:eastAsia="함초롬바탕" w:hAnsi="Times New Roman"/>
          <w:color w:val="000000" w:themeColor="text1"/>
        </w:rPr>
        <w:t xml:space="preserve"> evaluated using X-ray computed tomography. </w:t>
      </w:r>
      <w:r w:rsidR="003872BB" w:rsidRPr="005C2F47">
        <w:rPr>
          <w:rFonts w:ascii="Times New Roman" w:eastAsia="함초롬바탕" w:hAnsi="Times New Roman"/>
          <w:color w:val="000000" w:themeColor="text1"/>
        </w:rPr>
        <w:t>Through core-flooding experiments with an in-situ imaging technology, distribution</w:t>
      </w:r>
      <w:r w:rsidR="007F3127" w:rsidRPr="005C2F47">
        <w:rPr>
          <w:rFonts w:ascii="Times New Roman" w:eastAsia="함초롬바탕" w:hAnsi="Times New Roman"/>
          <w:color w:val="000000" w:themeColor="text1"/>
        </w:rPr>
        <w:t>s</w:t>
      </w:r>
      <w:r w:rsidR="003872BB" w:rsidRPr="005C2F47">
        <w:rPr>
          <w:rFonts w:ascii="Times New Roman" w:eastAsia="함초롬바탕" w:hAnsi="Times New Roman"/>
          <w:color w:val="000000" w:themeColor="text1"/>
        </w:rPr>
        <w:t xml:space="preserve"> of CO</w:t>
      </w:r>
      <w:r w:rsidR="003872BB" w:rsidRPr="005C2F47">
        <w:rPr>
          <w:rFonts w:ascii="Times New Roman" w:eastAsia="함초롬바탕" w:hAnsi="Times New Roman"/>
          <w:color w:val="000000" w:themeColor="text1"/>
          <w:vertAlign w:val="subscript"/>
        </w:rPr>
        <w:t>2</w:t>
      </w:r>
      <w:r w:rsidR="003872BB" w:rsidRPr="005C2F47">
        <w:rPr>
          <w:rFonts w:ascii="Times New Roman" w:eastAsia="함초롬바탕" w:hAnsi="Times New Roman"/>
          <w:color w:val="000000" w:themeColor="text1"/>
        </w:rPr>
        <w:t xml:space="preserve"> saturation</w:t>
      </w:r>
      <w:r w:rsidR="007F3127" w:rsidRPr="005C2F47">
        <w:rPr>
          <w:rFonts w:ascii="Times New Roman" w:eastAsia="함초롬바탕" w:hAnsi="Times New Roman"/>
          <w:color w:val="000000" w:themeColor="text1"/>
        </w:rPr>
        <w:t xml:space="preserve"> depending on compositional complexity were identified. </w:t>
      </w:r>
      <w:r w:rsidR="002B0F12" w:rsidRPr="005C2F47">
        <w:rPr>
          <w:rFonts w:ascii="Times New Roman" w:eastAsia="함초롬바탕" w:hAnsi="Times New Roman"/>
          <w:color w:val="000000" w:themeColor="text1"/>
        </w:rPr>
        <w:t>D</w:t>
      </w:r>
      <w:r w:rsidR="007F3127" w:rsidRPr="005C2F47">
        <w:rPr>
          <w:rFonts w:ascii="Times New Roman" w:eastAsia="함초롬바탕" w:hAnsi="Times New Roman"/>
          <w:color w:val="000000" w:themeColor="text1"/>
        </w:rPr>
        <w:t>ense discontinuity networks within clasts provided well-connected pathways for CO</w:t>
      </w:r>
      <w:r w:rsidR="007F3127" w:rsidRPr="005C2F47">
        <w:rPr>
          <w:rFonts w:ascii="Times New Roman" w:eastAsia="함초롬바탕" w:hAnsi="Times New Roman"/>
          <w:color w:val="000000" w:themeColor="text1"/>
          <w:vertAlign w:val="subscript"/>
        </w:rPr>
        <w:t>2</w:t>
      </w:r>
      <w:r w:rsidR="007F3127" w:rsidRPr="005C2F47">
        <w:rPr>
          <w:rFonts w:ascii="Times New Roman" w:eastAsia="함초롬바탕" w:hAnsi="Times New Roman"/>
          <w:color w:val="000000" w:themeColor="text1"/>
        </w:rPr>
        <w:t xml:space="preserve"> flow, </w:t>
      </w:r>
      <w:r w:rsidR="002B0F12" w:rsidRPr="005C2F47">
        <w:rPr>
          <w:rFonts w:ascii="Times New Roman" w:eastAsia="함초롬바탕" w:hAnsi="Times New Roman"/>
          <w:color w:val="000000" w:themeColor="text1"/>
        </w:rPr>
        <w:t>potentially helping</w:t>
      </w:r>
      <w:r w:rsidR="00990AF4" w:rsidRPr="005C2F47">
        <w:rPr>
          <w:rFonts w:ascii="Times New Roman" w:eastAsia="함초롬바탕" w:hAnsi="Times New Roman"/>
          <w:color w:val="000000" w:themeColor="text1"/>
        </w:rPr>
        <w:t xml:space="preserve"> to reduce overpressure.</w:t>
      </w:r>
      <w:r w:rsidR="00203A26" w:rsidRPr="005C2F47">
        <w:rPr>
          <w:rFonts w:ascii="Times New Roman" w:eastAsia="함초롬바탕" w:hAnsi="Times New Roman"/>
          <w:color w:val="000000" w:themeColor="text1"/>
        </w:rPr>
        <w:t xml:space="preserve"> </w:t>
      </w:r>
      <w:r w:rsidR="00853BB8" w:rsidRPr="005C2F47">
        <w:rPr>
          <w:rFonts w:ascii="Times New Roman" w:hAnsi="Times New Roman"/>
          <w:color w:val="000000" w:themeColor="text1"/>
        </w:rPr>
        <w:t>Additionally, a change in CO</w:t>
      </w:r>
      <w:r w:rsidR="00853BB8" w:rsidRPr="005C2F47">
        <w:rPr>
          <w:rFonts w:ascii="Times New Roman" w:hAnsi="Times New Roman"/>
          <w:color w:val="000000" w:themeColor="text1"/>
          <w:vertAlign w:val="subscript"/>
        </w:rPr>
        <w:t>2</w:t>
      </w:r>
      <w:r w:rsidR="00853BB8" w:rsidRPr="005C2F47">
        <w:rPr>
          <w:rFonts w:ascii="Times New Roman" w:hAnsi="Times New Roman"/>
          <w:color w:val="000000" w:themeColor="text1"/>
        </w:rPr>
        <w:t xml:space="preserve"> mass within the core in response to change in CO</w:t>
      </w:r>
      <w:r w:rsidR="00853BB8" w:rsidRPr="005C2F47">
        <w:rPr>
          <w:rFonts w:ascii="Times New Roman" w:hAnsi="Times New Roman"/>
          <w:color w:val="000000" w:themeColor="text1"/>
          <w:vertAlign w:val="subscript"/>
        </w:rPr>
        <w:t>2</w:t>
      </w:r>
      <w:r w:rsidR="00853BB8" w:rsidRPr="005C2F47">
        <w:rPr>
          <w:rFonts w:ascii="Times New Roman" w:hAnsi="Times New Roman"/>
          <w:color w:val="000000" w:themeColor="text1"/>
        </w:rPr>
        <w:t xml:space="preserve"> injection rate was analyzed, and it revealed that a ten-fold reduction of the CO</w:t>
      </w:r>
      <w:r w:rsidR="00853BB8" w:rsidRPr="005C2F47">
        <w:rPr>
          <w:rFonts w:ascii="Times New Roman" w:hAnsi="Times New Roman"/>
          <w:color w:val="000000" w:themeColor="text1"/>
          <w:vertAlign w:val="subscript"/>
        </w:rPr>
        <w:t>2</w:t>
      </w:r>
      <w:r w:rsidR="00853BB8" w:rsidRPr="005C2F47">
        <w:rPr>
          <w:rFonts w:ascii="Times New Roman" w:hAnsi="Times New Roman"/>
          <w:color w:val="000000" w:themeColor="text1"/>
        </w:rPr>
        <w:t xml:space="preserve"> injection rate caused only a 2% decrease in stored </w:t>
      </w:r>
      <w:r w:rsidR="00853BB8" w:rsidRPr="005C2F47">
        <w:rPr>
          <w:rFonts w:ascii="Times New Roman" w:hAnsi="Times New Roman" w:hint="eastAsia"/>
          <w:color w:val="000000" w:themeColor="text1"/>
        </w:rPr>
        <w:t>C</w:t>
      </w:r>
      <w:r w:rsidR="00853BB8" w:rsidRPr="005C2F47">
        <w:rPr>
          <w:rFonts w:ascii="Times New Roman" w:hAnsi="Times New Roman"/>
          <w:color w:val="000000" w:themeColor="text1"/>
        </w:rPr>
        <w:t>O</w:t>
      </w:r>
      <w:r w:rsidR="00853BB8" w:rsidRPr="005C2F47">
        <w:rPr>
          <w:rFonts w:ascii="Times New Roman" w:hAnsi="Times New Roman"/>
          <w:color w:val="000000" w:themeColor="text1"/>
          <w:vertAlign w:val="subscript"/>
        </w:rPr>
        <w:t>2</w:t>
      </w:r>
      <w:r w:rsidR="00853BB8" w:rsidRPr="005C2F47">
        <w:rPr>
          <w:rFonts w:ascii="Times New Roman" w:hAnsi="Times New Roman"/>
          <w:color w:val="000000" w:themeColor="text1"/>
        </w:rPr>
        <w:t xml:space="preserve"> mass, suggesting that the built-up pressure in the reservoir induced by the injection rate can be significantly reduced.</w:t>
      </w:r>
      <w:r w:rsidR="00853BB8" w:rsidRPr="005C2F47">
        <w:rPr>
          <w:rFonts w:ascii="Times New Roman" w:hAnsi="Times New Roman"/>
          <w:color w:val="000000" w:themeColor="text1"/>
        </w:rPr>
        <w:t xml:space="preserve"> Finally, storage capacity of the reservoir was calculated, </w:t>
      </w:r>
      <w:r w:rsidR="006A1F1C" w:rsidRPr="005C2F47">
        <w:rPr>
          <w:rFonts w:ascii="Times New Roman" w:hAnsi="Times New Roman"/>
          <w:color w:val="000000" w:themeColor="text1"/>
        </w:rPr>
        <w:t>and high porosity region displayed similar capacity to sandstone.</w:t>
      </w:r>
    </w:p>
    <w:p w14:paraId="70C4CEFD" w14:textId="4945AECE" w:rsidR="009D0400" w:rsidRDefault="009D0400" w:rsidP="009D0400">
      <w:pPr>
        <w:spacing w:line="240" w:lineRule="auto"/>
        <w:ind w:firstLineChars="193" w:firstLine="425"/>
        <w:jc w:val="both"/>
        <w:rPr>
          <w:rFonts w:ascii="Times New Roman" w:hAnsi="Times New Roman"/>
          <w:color w:val="000000" w:themeColor="text1"/>
        </w:rPr>
      </w:pPr>
    </w:p>
    <w:p w14:paraId="346CF843" w14:textId="77777777" w:rsidR="009D0400" w:rsidRDefault="009D0400" w:rsidP="009D0400">
      <w:pPr>
        <w:spacing w:line="240" w:lineRule="auto"/>
        <w:ind w:firstLineChars="193" w:firstLine="425"/>
        <w:jc w:val="both"/>
        <w:rPr>
          <w:rFonts w:ascii="Times New Roman" w:hAnsi="Times New Roman"/>
          <w:color w:val="000000" w:themeColor="text1"/>
        </w:rPr>
      </w:pPr>
    </w:p>
    <w:p w14:paraId="0873BC78" w14:textId="2FBBAFC2" w:rsidR="009D0400" w:rsidRPr="009D0400" w:rsidRDefault="009D0400" w:rsidP="009D0400">
      <w:pPr>
        <w:spacing w:line="240" w:lineRule="auto"/>
        <w:jc w:val="both"/>
        <w:rPr>
          <w:rFonts w:ascii="Times New Roman" w:hAnsi="Times New Roman"/>
          <w:b/>
          <w:bCs/>
          <w:color w:val="000000" w:themeColor="text1"/>
          <w:lang w:eastAsia="ko-KR"/>
        </w:rPr>
      </w:pPr>
      <w:r w:rsidRPr="009D0400">
        <w:rPr>
          <w:rFonts w:ascii="Times New Roman" w:hAnsi="Times New Roman"/>
          <w:b/>
          <w:bCs/>
          <w:color w:val="000000" w:themeColor="text1"/>
          <w:lang w:eastAsia="ko-KR"/>
        </w:rPr>
        <w:t>Reference</w:t>
      </w:r>
    </w:p>
    <w:p w14:paraId="4E52719A" w14:textId="2151EF3E" w:rsidR="009D0400" w:rsidRPr="005C2F47" w:rsidRDefault="009D0400" w:rsidP="009D0400">
      <w:pPr>
        <w:spacing w:line="240" w:lineRule="auto"/>
        <w:jc w:val="both"/>
        <w:rPr>
          <w:rFonts w:ascii="Times New Roman" w:eastAsia="함초롬바탕" w:hAnsi="Times New Roman" w:hint="eastAsia"/>
          <w:color w:val="000000" w:themeColor="text1"/>
          <w:lang w:eastAsia="ko-KR"/>
        </w:rPr>
      </w:pPr>
      <w:bookmarkStart w:id="0" w:name="_ENREF_32"/>
      <w:r w:rsidRPr="00563AA4">
        <w:rPr>
          <w:rFonts w:ascii="Times New Roman" w:hAnsi="Times New Roman"/>
          <w:noProof/>
        </w:rPr>
        <w:t xml:space="preserve">Kim, K.-Y. et al., 2018. Two-phase flow visualization under reservoir conditions for highly heterogeneous conglomerate rock: A core-scale study for geologic carbon storage. Scientific reports, 8(1): 1-10. </w:t>
      </w:r>
      <w:hyperlink r:id="rId6" w:history="1">
        <w:r w:rsidRPr="00563AA4">
          <w:rPr>
            <w:rStyle w:val="a6"/>
            <w:rFonts w:ascii="Times New Roman" w:hAnsi="Times New Roman"/>
            <w:noProof/>
          </w:rPr>
          <w:t>https://doi.org/10.1038/s41598-018-23224-6</w:t>
        </w:r>
        <w:bookmarkEnd w:id="0"/>
      </w:hyperlink>
    </w:p>
    <w:sectPr w:rsidR="009D0400" w:rsidRPr="005C2F4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487BD" w14:textId="77777777" w:rsidR="008F55AC" w:rsidRDefault="008F55AC" w:rsidP="006D46AD">
      <w:pPr>
        <w:spacing w:after="0" w:line="240" w:lineRule="auto"/>
      </w:pPr>
      <w:r>
        <w:separator/>
      </w:r>
    </w:p>
  </w:endnote>
  <w:endnote w:type="continuationSeparator" w:id="0">
    <w:p w14:paraId="4D3C5CBA" w14:textId="77777777" w:rsidR="008F55AC" w:rsidRDefault="008F55AC" w:rsidP="006D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6C1B6" w14:textId="77777777" w:rsidR="008F55AC" w:rsidRDefault="008F55AC" w:rsidP="006D46AD">
      <w:pPr>
        <w:spacing w:after="0" w:line="240" w:lineRule="auto"/>
      </w:pPr>
      <w:r>
        <w:separator/>
      </w:r>
    </w:p>
  </w:footnote>
  <w:footnote w:type="continuationSeparator" w:id="0">
    <w:p w14:paraId="36305E0B" w14:textId="77777777" w:rsidR="008F55AC" w:rsidRDefault="008F55AC" w:rsidP="006D4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1tDQ0MDA0NDG3NDFV0lEKTi0uzszPAykwrAUACP352ywAAAA="/>
  </w:docVars>
  <w:rsids>
    <w:rsidRoot w:val="00620E72"/>
    <w:rsid w:val="000A6B92"/>
    <w:rsid w:val="001B18A8"/>
    <w:rsid w:val="001C311A"/>
    <w:rsid w:val="00203A26"/>
    <w:rsid w:val="00212797"/>
    <w:rsid w:val="00244B31"/>
    <w:rsid w:val="002511A1"/>
    <w:rsid w:val="00252BA6"/>
    <w:rsid w:val="0026718E"/>
    <w:rsid w:val="00277DB0"/>
    <w:rsid w:val="00292172"/>
    <w:rsid w:val="00296276"/>
    <w:rsid w:val="002B0CEA"/>
    <w:rsid w:val="002B0F12"/>
    <w:rsid w:val="002F3084"/>
    <w:rsid w:val="00385D8A"/>
    <w:rsid w:val="003872BB"/>
    <w:rsid w:val="003C56FD"/>
    <w:rsid w:val="003C6F68"/>
    <w:rsid w:val="003E675F"/>
    <w:rsid w:val="00401ECA"/>
    <w:rsid w:val="00403A1E"/>
    <w:rsid w:val="00414986"/>
    <w:rsid w:val="004A5616"/>
    <w:rsid w:val="004F142F"/>
    <w:rsid w:val="004F3DD8"/>
    <w:rsid w:val="005A452B"/>
    <w:rsid w:val="005C2F47"/>
    <w:rsid w:val="00620E72"/>
    <w:rsid w:val="00687DD9"/>
    <w:rsid w:val="006A1F1C"/>
    <w:rsid w:val="006A264A"/>
    <w:rsid w:val="006C2437"/>
    <w:rsid w:val="006D46AD"/>
    <w:rsid w:val="00707DEE"/>
    <w:rsid w:val="00740E31"/>
    <w:rsid w:val="007D2CDE"/>
    <w:rsid w:val="007F3127"/>
    <w:rsid w:val="0081713A"/>
    <w:rsid w:val="00833957"/>
    <w:rsid w:val="00853BB8"/>
    <w:rsid w:val="008840DB"/>
    <w:rsid w:val="008D2F87"/>
    <w:rsid w:val="008D5078"/>
    <w:rsid w:val="008F0BDA"/>
    <w:rsid w:val="008F55AC"/>
    <w:rsid w:val="00911DEA"/>
    <w:rsid w:val="00934048"/>
    <w:rsid w:val="009472AE"/>
    <w:rsid w:val="009604BE"/>
    <w:rsid w:val="00990AF4"/>
    <w:rsid w:val="009D0400"/>
    <w:rsid w:val="009F3F19"/>
    <w:rsid w:val="00A37E1C"/>
    <w:rsid w:val="00A53447"/>
    <w:rsid w:val="00A5612C"/>
    <w:rsid w:val="00A71E53"/>
    <w:rsid w:val="00A857BE"/>
    <w:rsid w:val="00AB5CF6"/>
    <w:rsid w:val="00B146D3"/>
    <w:rsid w:val="00B75F4C"/>
    <w:rsid w:val="00BC3C4D"/>
    <w:rsid w:val="00BF0EA0"/>
    <w:rsid w:val="00C1183F"/>
    <w:rsid w:val="00C13055"/>
    <w:rsid w:val="00CD54A6"/>
    <w:rsid w:val="00D1757A"/>
    <w:rsid w:val="00D468EE"/>
    <w:rsid w:val="00D52CC4"/>
    <w:rsid w:val="00D70317"/>
    <w:rsid w:val="00D80F35"/>
    <w:rsid w:val="00D951D1"/>
    <w:rsid w:val="00DC7612"/>
    <w:rsid w:val="00DE3555"/>
    <w:rsid w:val="00DF2342"/>
    <w:rsid w:val="00E63661"/>
    <w:rsid w:val="00EB35B0"/>
    <w:rsid w:val="00EC26B8"/>
    <w:rsid w:val="00F124BC"/>
    <w:rsid w:val="00F53C88"/>
    <w:rsid w:val="00FD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2FED7"/>
  <w15:chartTrackingRefBased/>
  <w15:docId w15:val="{9641DEA5-8ABC-4F73-A5B3-447983B2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E72"/>
    <w:pPr>
      <w:spacing w:after="200" w:line="276" w:lineRule="auto"/>
      <w:jc w:val="left"/>
    </w:pPr>
    <w:rPr>
      <w:rFonts w:ascii="Calibri" w:eastAsia="바탕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46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D46AD"/>
    <w:rPr>
      <w:rFonts w:ascii="Calibri" w:eastAsia="바탕" w:hAnsi="Calibri" w:cs="Times New Roman"/>
      <w:kern w:val="0"/>
      <w:sz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6D46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D46AD"/>
    <w:rPr>
      <w:rFonts w:ascii="Calibri" w:eastAsia="바탕" w:hAnsi="Calibri" w:cs="Times New Roman"/>
      <w:kern w:val="0"/>
      <w:sz w:val="22"/>
      <w:lang w:eastAsia="en-US"/>
    </w:rPr>
  </w:style>
  <w:style w:type="paragraph" w:customStyle="1" w:styleId="a5">
    <w:name w:val="바탕글"/>
    <w:basedOn w:val="a"/>
    <w:rsid w:val="006D46AD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굴림" w:hAnsi="굴림" w:cs="굴림"/>
      <w:color w:val="000000"/>
      <w:sz w:val="20"/>
      <w:szCs w:val="20"/>
      <w:lang w:eastAsia="ko-KR"/>
    </w:rPr>
  </w:style>
  <w:style w:type="character" w:styleId="a6">
    <w:name w:val="Hyperlink"/>
    <w:basedOn w:val="a0"/>
    <w:uiPriority w:val="99"/>
    <w:rsid w:val="009D040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38/s41598-018-23224-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Hyunjeong</dc:creator>
  <cp:keywords/>
  <dc:description/>
  <cp:lastModifiedBy>Hyunjeong</cp:lastModifiedBy>
  <cp:revision>17</cp:revision>
  <dcterms:created xsi:type="dcterms:W3CDTF">2023-04-03T14:07:00Z</dcterms:created>
  <dcterms:modified xsi:type="dcterms:W3CDTF">2023-04-04T07:03:00Z</dcterms:modified>
</cp:coreProperties>
</file>