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23B8" w:rsidRPr="008723B8" w:rsidRDefault="008723B8" w:rsidP="008723B8">
      <w:pPr>
        <w:widowControl/>
        <w:shd w:val="clear" w:color="auto" w:fill="FFFFFF"/>
        <w:wordWrap/>
        <w:autoSpaceDE/>
        <w:autoSpaceDN/>
        <w:spacing w:after="300" w:line="240" w:lineRule="auto"/>
        <w:jc w:val="center"/>
        <w:outlineLvl w:val="0"/>
        <w:rPr>
          <w:rFonts w:ascii="Arial" w:eastAsia="굴림" w:hAnsi="Arial" w:cs="Arial"/>
          <w:b/>
          <w:color w:val="333333"/>
          <w:kern w:val="36"/>
          <w:sz w:val="30"/>
          <w:szCs w:val="30"/>
        </w:rPr>
      </w:pPr>
      <w:r w:rsidRPr="008723B8">
        <w:rPr>
          <w:rFonts w:ascii="Arial" w:eastAsia="굴림" w:hAnsi="Arial" w:cs="Arial" w:hint="eastAsia"/>
          <w:b/>
          <w:color w:val="333333"/>
          <w:kern w:val="36"/>
          <w:sz w:val="30"/>
          <w:szCs w:val="30"/>
        </w:rPr>
        <w:t>[</w:t>
      </w:r>
      <w:r w:rsidRPr="008723B8">
        <w:rPr>
          <w:rFonts w:ascii="Arial" w:eastAsia="굴림" w:hAnsi="Arial" w:cs="Arial"/>
          <w:b/>
          <w:color w:val="333333"/>
          <w:kern w:val="36"/>
          <w:sz w:val="30"/>
          <w:szCs w:val="30"/>
        </w:rPr>
        <w:t>GEOMECHANICS]</w:t>
      </w:r>
    </w:p>
    <w:p w:rsidR="008723B8" w:rsidRDefault="008723B8" w:rsidP="003118E4">
      <w:pPr>
        <w:widowControl/>
        <w:shd w:val="clear" w:color="auto" w:fill="FFFFFF"/>
        <w:wordWrap/>
        <w:autoSpaceDE/>
        <w:autoSpaceDN/>
        <w:spacing w:after="300" w:line="240" w:lineRule="auto"/>
        <w:jc w:val="left"/>
        <w:outlineLvl w:val="0"/>
        <w:rPr>
          <w:rFonts w:ascii="Arial" w:eastAsia="굴림" w:hAnsi="Arial" w:cs="Arial"/>
          <w:b/>
          <w:color w:val="333333"/>
          <w:kern w:val="36"/>
          <w:sz w:val="24"/>
          <w:szCs w:val="24"/>
        </w:rPr>
      </w:pPr>
    </w:p>
    <w:p w:rsidR="003118E4" w:rsidRPr="008723B8" w:rsidRDefault="008723B8" w:rsidP="003118E4">
      <w:pPr>
        <w:widowControl/>
        <w:shd w:val="clear" w:color="auto" w:fill="FFFFFF"/>
        <w:wordWrap/>
        <w:autoSpaceDE/>
        <w:autoSpaceDN/>
        <w:spacing w:after="300" w:line="240" w:lineRule="auto"/>
        <w:jc w:val="left"/>
        <w:outlineLvl w:val="0"/>
        <w:rPr>
          <w:rFonts w:ascii="Arial" w:eastAsia="굴림" w:hAnsi="Arial" w:cs="Arial"/>
          <w:b/>
          <w:color w:val="333333"/>
          <w:kern w:val="36"/>
          <w:sz w:val="24"/>
          <w:szCs w:val="24"/>
        </w:rPr>
      </w:pPr>
      <w:r w:rsidRPr="008723B8">
        <w:rPr>
          <w:rFonts w:ascii="Arial" w:eastAsia="굴림" w:hAnsi="Arial" w:cs="Arial"/>
          <w:b/>
          <w:color w:val="333333"/>
          <w:kern w:val="36"/>
          <w:sz w:val="24"/>
          <w:szCs w:val="24"/>
        </w:rPr>
        <w:t xml:space="preserve">Part I: </w:t>
      </w:r>
      <w:r w:rsidR="003118E4" w:rsidRPr="008723B8">
        <w:rPr>
          <w:rFonts w:ascii="Arial" w:eastAsia="굴림" w:hAnsi="Arial" w:cs="Arial" w:hint="eastAsia"/>
          <w:b/>
          <w:color w:val="333333"/>
          <w:kern w:val="36"/>
          <w:sz w:val="24"/>
          <w:szCs w:val="24"/>
        </w:rPr>
        <w:t xml:space="preserve">Time-Dependent </w:t>
      </w:r>
      <w:r w:rsidR="003118E4" w:rsidRPr="008723B8">
        <w:rPr>
          <w:rFonts w:ascii="Arial" w:eastAsia="굴림" w:hAnsi="Arial" w:cs="Arial"/>
          <w:b/>
          <w:color w:val="333333"/>
          <w:kern w:val="36"/>
          <w:sz w:val="24"/>
          <w:szCs w:val="24"/>
        </w:rPr>
        <w:t>R</w:t>
      </w:r>
      <w:r w:rsidR="003118E4" w:rsidRPr="008723B8">
        <w:rPr>
          <w:rFonts w:ascii="Arial" w:eastAsia="굴림" w:hAnsi="Arial" w:cs="Arial" w:hint="eastAsia"/>
          <w:b/>
          <w:color w:val="333333"/>
          <w:kern w:val="36"/>
          <w:sz w:val="24"/>
          <w:szCs w:val="24"/>
        </w:rPr>
        <w:t xml:space="preserve">ock </w:t>
      </w:r>
      <w:r w:rsidR="003118E4" w:rsidRPr="008723B8">
        <w:rPr>
          <w:rFonts w:ascii="Arial" w:eastAsia="굴림" w:hAnsi="Arial" w:cs="Arial"/>
          <w:b/>
          <w:color w:val="333333"/>
          <w:kern w:val="36"/>
          <w:sz w:val="24"/>
          <w:szCs w:val="24"/>
        </w:rPr>
        <w:t>I</w:t>
      </w:r>
      <w:r w:rsidR="003118E4" w:rsidRPr="008723B8">
        <w:rPr>
          <w:rFonts w:ascii="Arial" w:eastAsia="굴림" w:hAnsi="Arial" w:cs="Arial" w:hint="eastAsia"/>
          <w:b/>
          <w:color w:val="333333"/>
          <w:kern w:val="36"/>
          <w:sz w:val="24"/>
          <w:szCs w:val="24"/>
        </w:rPr>
        <w:t>nstability</w:t>
      </w:r>
    </w:p>
    <w:p w:rsidR="003118E4" w:rsidRPr="004235B9" w:rsidRDefault="003118E4" w:rsidP="003118E4">
      <w:pPr>
        <w:widowControl/>
        <w:shd w:val="clear" w:color="auto" w:fill="FFFFFF"/>
        <w:wordWrap/>
        <w:autoSpaceDE/>
        <w:autoSpaceDN/>
        <w:spacing w:after="300" w:line="240" w:lineRule="auto"/>
        <w:outlineLvl w:val="0"/>
        <w:rPr>
          <w:rFonts w:ascii="Arial" w:hAnsi="Arial" w:cs="Arial"/>
          <w:color w:val="333333"/>
          <w:sz w:val="21"/>
          <w:szCs w:val="21"/>
          <w:shd w:val="clear" w:color="auto" w:fill="FFFFFF"/>
        </w:rPr>
      </w:pPr>
      <w:r>
        <w:rPr>
          <w:rStyle w:val="item-view-never-hide"/>
          <w:rFonts w:ascii="Arial" w:hAnsi="Arial" w:cs="Arial"/>
          <w:color w:val="333333"/>
          <w:sz w:val="21"/>
          <w:szCs w:val="21"/>
          <w:shd w:val="clear" w:color="auto" w:fill="FFFFFF"/>
        </w:rPr>
        <w:t xml:space="preserve">The primary focus of this </w:t>
      </w:r>
      <w:r w:rsidR="004235B9">
        <w:rPr>
          <w:rStyle w:val="item-view-never-hide"/>
          <w:rFonts w:ascii="Arial" w:hAnsi="Arial" w:cs="Arial"/>
          <w:color w:val="333333"/>
          <w:sz w:val="21"/>
          <w:szCs w:val="21"/>
          <w:shd w:val="clear" w:color="auto" w:fill="FFFFFF"/>
        </w:rPr>
        <w:t>study</w:t>
      </w:r>
      <w:r>
        <w:rPr>
          <w:rStyle w:val="item-view-never-hide"/>
          <w:rFonts w:ascii="Arial" w:hAnsi="Arial" w:cs="Arial"/>
          <w:color w:val="333333"/>
          <w:sz w:val="21"/>
          <w:szCs w:val="21"/>
          <w:shd w:val="clear" w:color="auto" w:fill="FFFFFF"/>
        </w:rPr>
        <w:t xml:space="preserve"> is to evaluate the time-dependent crack growth in rocks using lab tests and numerical modeling and its application to geologic hazard problems. This </w:t>
      </w:r>
      <w:r w:rsidR="004235B9">
        <w:rPr>
          <w:rStyle w:val="item-view-never-hide"/>
          <w:rFonts w:ascii="Arial" w:hAnsi="Arial" w:cs="Arial"/>
          <w:color w:val="333333"/>
          <w:sz w:val="21"/>
          <w:szCs w:val="21"/>
          <w:shd w:val="clear" w:color="auto" w:fill="FFFFFF"/>
        </w:rPr>
        <w:t>study</w:t>
      </w:r>
      <w:r>
        <w:rPr>
          <w:rStyle w:val="item-view-never-hide"/>
          <w:rFonts w:ascii="Arial" w:hAnsi="Arial" w:cs="Arial"/>
          <w:color w:val="333333"/>
          <w:sz w:val="21"/>
          <w:szCs w:val="21"/>
          <w:shd w:val="clear" w:color="auto" w:fill="FFFFFF"/>
        </w:rPr>
        <w:t xml:space="preserve"> </w:t>
      </w:r>
      <w:r w:rsidR="006A10DA">
        <w:rPr>
          <w:rStyle w:val="item-view-never-hide"/>
          <w:rFonts w:ascii="Arial" w:hAnsi="Arial" w:cs="Arial"/>
          <w:color w:val="333333"/>
          <w:sz w:val="21"/>
          <w:szCs w:val="21"/>
          <w:shd w:val="clear" w:color="auto" w:fill="FFFFFF"/>
        </w:rPr>
        <w:t>utilizes</w:t>
      </w:r>
      <w:r>
        <w:rPr>
          <w:rStyle w:val="item-view-never-hide"/>
          <w:rFonts w:ascii="Arial" w:hAnsi="Arial" w:cs="Arial"/>
          <w:color w:val="333333"/>
          <w:sz w:val="21"/>
          <w:szCs w:val="21"/>
          <w:shd w:val="clear" w:color="auto" w:fill="FFFFFF"/>
        </w:rPr>
        <w:t xml:space="preserve"> Coconino sandstone and Columbia granite and produced the subcritical crack growth parameters in both mode I and II loadings using the rock materials. The mode I loading test employs </w:t>
      </w:r>
      <w:r w:rsidR="006A10DA">
        <w:rPr>
          <w:rStyle w:val="item-view-never-hide"/>
          <w:rFonts w:ascii="Arial" w:hAnsi="Arial" w:cs="Arial"/>
          <w:color w:val="333333"/>
          <w:sz w:val="21"/>
          <w:szCs w:val="21"/>
          <w:shd w:val="clear" w:color="auto" w:fill="FFFFFF"/>
        </w:rPr>
        <w:t>various</w:t>
      </w:r>
      <w:r>
        <w:rPr>
          <w:rStyle w:val="item-view-never-hide"/>
          <w:rFonts w:ascii="Arial" w:hAnsi="Arial" w:cs="Arial"/>
          <w:color w:val="333333"/>
          <w:sz w:val="21"/>
          <w:szCs w:val="21"/>
          <w:shd w:val="clear" w:color="auto" w:fill="FFFFFF"/>
        </w:rPr>
        <w:t xml:space="preserve"> types of fracture mechanics tests</w:t>
      </w:r>
      <w:r w:rsidR="004235B9">
        <w:rPr>
          <w:rStyle w:val="item-view-never-hide"/>
          <w:rFonts w:ascii="Arial" w:hAnsi="Arial" w:cs="Arial"/>
          <w:color w:val="333333"/>
          <w:sz w:val="21"/>
          <w:szCs w:val="21"/>
          <w:shd w:val="clear" w:color="auto" w:fill="FFFFFF"/>
        </w:rPr>
        <w:t>.</w:t>
      </w:r>
      <w:r>
        <w:rPr>
          <w:rStyle w:val="item-view-never-hide"/>
          <w:rFonts w:ascii="Arial" w:hAnsi="Arial" w:cs="Arial"/>
          <w:color w:val="333333"/>
          <w:sz w:val="21"/>
          <w:szCs w:val="21"/>
          <w:shd w:val="clear" w:color="auto" w:fill="FFFFFF"/>
        </w:rPr>
        <w:t xml:space="preserve"> Each test measured the mode I crack velocity.</w:t>
      </w:r>
      <w:r w:rsidR="004235B9">
        <w:rPr>
          <w:rStyle w:val="item-view-never-hide"/>
          <w:rFonts w:ascii="Arial" w:hAnsi="Arial" w:cs="Arial"/>
          <w:color w:val="333333"/>
          <w:sz w:val="21"/>
          <w:szCs w:val="21"/>
          <w:shd w:val="clear" w:color="auto" w:fill="FFFFFF"/>
        </w:rPr>
        <w:t xml:space="preserve"> </w:t>
      </w:r>
      <w:r>
        <w:rPr>
          <w:rStyle w:val="item-view-never-hide"/>
          <w:rFonts w:ascii="Arial" w:hAnsi="Arial" w:cs="Arial"/>
          <w:color w:val="333333"/>
          <w:sz w:val="21"/>
          <w:szCs w:val="21"/>
          <w:shd w:val="clear" w:color="auto" w:fill="FFFFFF"/>
        </w:rPr>
        <w:t>For the mode II loading test, this study developed a new shear fracture toughness test called the modified Punch-Through Shear (MPTS)</w:t>
      </w:r>
      <w:r w:rsidR="004235B9">
        <w:rPr>
          <w:rStyle w:val="item-view-never-hide"/>
          <w:rFonts w:ascii="Arial" w:hAnsi="Arial" w:cs="Arial"/>
          <w:color w:val="333333"/>
          <w:sz w:val="21"/>
          <w:szCs w:val="21"/>
          <w:shd w:val="clear" w:color="auto" w:fill="FFFFFF"/>
        </w:rPr>
        <w:t xml:space="preserve"> test.</w:t>
      </w:r>
      <w:r>
        <w:rPr>
          <w:rStyle w:val="item-view-never-hide"/>
          <w:rFonts w:ascii="Arial" w:hAnsi="Arial" w:cs="Arial"/>
          <w:color w:val="333333"/>
          <w:sz w:val="21"/>
          <w:szCs w:val="21"/>
          <w:shd w:val="clear" w:color="auto" w:fill="FFFFFF"/>
        </w:rPr>
        <w:t xml:space="preserve"> The MPTS test conducted at different loading rates produced the mode II subcritical crack growth parameters. These fracture mechanics tests were calibrated and simulated using the distinct element method (DEM) and the finite element method (FEM). DEM analysis employed the particle flow code (PFC) to simulate the mixed mode crack growth and to match with the failure strength envelop of the triaxial compressive t</w:t>
      </w:r>
      <w:r w:rsidR="008723B8">
        <w:rPr>
          <w:rStyle w:val="item-view-never-hide"/>
          <w:rFonts w:ascii="Arial" w:hAnsi="Arial" w:cs="Arial"/>
          <w:color w:val="333333"/>
          <w:sz w:val="21"/>
          <w:szCs w:val="21"/>
          <w:shd w:val="clear" w:color="auto" w:fill="FFFFFF"/>
        </w:rPr>
        <w:t xml:space="preserve">ests. FEM analysis employed </w:t>
      </w:r>
      <w:r>
        <w:rPr>
          <w:rStyle w:val="item-view-never-hide"/>
          <w:rFonts w:ascii="Arial" w:hAnsi="Arial" w:cs="Arial"/>
          <w:color w:val="333333"/>
          <w:sz w:val="21"/>
          <w:szCs w:val="21"/>
          <w:shd w:val="clear" w:color="auto" w:fill="FFFFFF"/>
        </w:rPr>
        <w:t xml:space="preserve">Phase2 program to analyze the crack </w:t>
      </w:r>
      <w:r w:rsidR="008723B8">
        <w:rPr>
          <w:rStyle w:val="item-view-never-hide"/>
          <w:rFonts w:ascii="Arial" w:hAnsi="Arial" w:cs="Arial"/>
          <w:color w:val="333333"/>
          <w:sz w:val="21"/>
          <w:szCs w:val="21"/>
          <w:shd w:val="clear" w:color="auto" w:fill="FFFFFF"/>
        </w:rPr>
        <w:t xml:space="preserve">tip stress distribution and </w:t>
      </w:r>
      <w:r>
        <w:rPr>
          <w:rStyle w:val="item-view-never-hide"/>
          <w:rFonts w:ascii="Arial" w:hAnsi="Arial" w:cs="Arial"/>
          <w:color w:val="333333"/>
          <w:sz w:val="21"/>
          <w:szCs w:val="21"/>
          <w:shd w:val="clear" w:color="auto" w:fill="FFFFFF"/>
        </w:rPr>
        <w:t xml:space="preserve">FRANC2D program to calculate the modes I and II stress intensity factors. The fracture mechanics tests and numerical modeling showed well the dependency of the mode II subcritical crack growth parameters according to confining pressure, loading rate, and the mode II fracture toughness. Finally, </w:t>
      </w:r>
      <w:r w:rsidR="00BC02EB">
        <w:rPr>
          <w:rStyle w:val="item-view-never-hide"/>
          <w:rFonts w:ascii="Arial" w:hAnsi="Arial" w:cs="Arial"/>
          <w:color w:val="333333"/>
          <w:sz w:val="21"/>
          <w:szCs w:val="21"/>
          <w:shd w:val="clear" w:color="auto" w:fill="FFFFFF"/>
        </w:rPr>
        <w:t xml:space="preserve">UDEC modeling based on DEM </w:t>
      </w:r>
      <w:r>
        <w:rPr>
          <w:rStyle w:val="item-view-never-hide"/>
          <w:rFonts w:ascii="Arial" w:hAnsi="Arial" w:cs="Arial"/>
          <w:color w:val="333333"/>
          <w:sz w:val="21"/>
          <w:szCs w:val="21"/>
          <w:shd w:val="clear" w:color="auto" w:fill="FFFFFF"/>
        </w:rPr>
        <w:t>forecast</w:t>
      </w:r>
      <w:r w:rsidR="006A10DA">
        <w:rPr>
          <w:rStyle w:val="item-view-never-hide"/>
          <w:rFonts w:ascii="Arial" w:hAnsi="Arial" w:cs="Arial"/>
          <w:color w:val="333333"/>
          <w:sz w:val="21"/>
          <w:szCs w:val="21"/>
          <w:shd w:val="clear" w:color="auto" w:fill="FFFFFF"/>
        </w:rPr>
        <w:t>ed</w:t>
      </w:r>
      <w:r>
        <w:rPr>
          <w:rStyle w:val="item-view-never-hide"/>
          <w:rFonts w:ascii="Arial" w:hAnsi="Arial" w:cs="Arial"/>
          <w:color w:val="333333"/>
          <w:sz w:val="21"/>
          <w:szCs w:val="21"/>
          <w:shd w:val="clear" w:color="auto" w:fill="FFFFFF"/>
        </w:rPr>
        <w:t xml:space="preserve"> the long-term stability of the Coconino rock slope, as one of </w:t>
      </w:r>
      <w:r w:rsidR="004235B9">
        <w:rPr>
          <w:rStyle w:val="item-view-never-hide"/>
          <w:rFonts w:ascii="Arial" w:hAnsi="Arial" w:cs="Arial"/>
          <w:color w:val="333333"/>
          <w:sz w:val="21"/>
          <w:szCs w:val="21"/>
          <w:shd w:val="clear" w:color="auto" w:fill="FFFFFF"/>
        </w:rPr>
        <w:t xml:space="preserve">the </w:t>
      </w:r>
      <w:r>
        <w:rPr>
          <w:rStyle w:val="item-view-never-hide"/>
          <w:rFonts w:ascii="Arial" w:hAnsi="Arial" w:cs="Arial"/>
          <w:color w:val="333333"/>
          <w:sz w:val="21"/>
          <w:szCs w:val="21"/>
          <w:shd w:val="clear" w:color="auto" w:fill="FFFFFF"/>
        </w:rPr>
        <w:t>geologic hazards. T</w:t>
      </w:r>
      <w:r w:rsidR="006A10DA">
        <w:rPr>
          <w:rStyle w:val="item-view-never-hide"/>
          <w:rFonts w:ascii="Arial" w:hAnsi="Arial" w:cs="Arial"/>
          <w:color w:val="333333"/>
          <w:sz w:val="21"/>
          <w:szCs w:val="21"/>
          <w:shd w:val="clear" w:color="auto" w:fill="FFFFFF"/>
        </w:rPr>
        <w:t>he fracture mechanics approach wa</w:t>
      </w:r>
      <w:bookmarkStart w:id="0" w:name="_GoBack"/>
      <w:bookmarkEnd w:id="0"/>
      <w:r>
        <w:rPr>
          <w:rStyle w:val="item-view-never-hide"/>
          <w:rFonts w:ascii="Arial" w:hAnsi="Arial" w:cs="Arial"/>
          <w:color w:val="333333"/>
          <w:sz w:val="21"/>
          <w:szCs w:val="21"/>
          <w:shd w:val="clear" w:color="auto" w:fill="FFFFFF"/>
        </w:rPr>
        <w:t xml:space="preserve">s implemented in the program using the modes I and II subcritical crack growth parameters obtained </w:t>
      </w:r>
      <w:r w:rsidR="00BC02EB">
        <w:rPr>
          <w:rStyle w:val="item-view-never-hide"/>
          <w:rFonts w:ascii="Arial" w:hAnsi="Arial" w:cs="Arial"/>
          <w:color w:val="333333"/>
          <w:sz w:val="21"/>
          <w:szCs w:val="21"/>
          <w:shd w:val="clear" w:color="auto" w:fill="FFFFFF"/>
        </w:rPr>
        <w:t>by</w:t>
      </w:r>
      <w:r>
        <w:rPr>
          <w:rStyle w:val="item-view-never-hide"/>
          <w:rFonts w:ascii="Arial" w:hAnsi="Arial" w:cs="Arial"/>
          <w:color w:val="333333"/>
          <w:sz w:val="21"/>
          <w:szCs w:val="21"/>
          <w:shd w:val="clear" w:color="auto" w:fill="FFFFFF"/>
        </w:rPr>
        <w:t xml:space="preserve"> lab tests and numerical modeling. Considering the progressive failure of rock bridges due to subcritical crack growth, the UDEC results predict</w:t>
      </w:r>
      <w:r w:rsidR="006A10DA">
        <w:rPr>
          <w:rStyle w:val="item-view-never-hide"/>
          <w:rFonts w:ascii="Arial" w:hAnsi="Arial" w:cs="Arial"/>
          <w:color w:val="333333"/>
          <w:sz w:val="21"/>
          <w:szCs w:val="21"/>
          <w:shd w:val="clear" w:color="auto" w:fill="FFFFFF"/>
        </w:rPr>
        <w:t>ed</w:t>
      </w:r>
      <w:r>
        <w:rPr>
          <w:rStyle w:val="item-view-never-hide"/>
          <w:rFonts w:ascii="Arial" w:hAnsi="Arial" w:cs="Arial"/>
          <w:color w:val="333333"/>
          <w:sz w:val="21"/>
          <w:szCs w:val="21"/>
          <w:shd w:val="clear" w:color="auto" w:fill="FFFFFF"/>
        </w:rPr>
        <w:t xml:space="preserve"> the stable condition of the Coconino rock cliff over 10,000 years. This result was validated by comparing it with the previous planar failure case.</w:t>
      </w:r>
    </w:p>
    <w:p w:rsidR="003118E4" w:rsidRDefault="003118E4" w:rsidP="003118E4">
      <w:pPr>
        <w:widowControl/>
        <w:shd w:val="clear" w:color="auto" w:fill="FFFFFF"/>
        <w:wordWrap/>
        <w:autoSpaceDE/>
        <w:autoSpaceDN/>
        <w:spacing w:after="300" w:line="240" w:lineRule="auto"/>
        <w:jc w:val="left"/>
        <w:outlineLvl w:val="0"/>
        <w:rPr>
          <w:rFonts w:ascii="Arial" w:eastAsia="굴림" w:hAnsi="Arial" w:cs="Arial"/>
          <w:color w:val="333333"/>
          <w:kern w:val="36"/>
          <w:sz w:val="30"/>
          <w:szCs w:val="30"/>
        </w:rPr>
      </w:pPr>
    </w:p>
    <w:p w:rsidR="003118E4" w:rsidRPr="008723B8" w:rsidRDefault="008723B8" w:rsidP="003118E4">
      <w:pPr>
        <w:widowControl/>
        <w:shd w:val="clear" w:color="auto" w:fill="FFFFFF"/>
        <w:wordWrap/>
        <w:autoSpaceDE/>
        <w:autoSpaceDN/>
        <w:spacing w:after="300" w:line="240" w:lineRule="auto"/>
        <w:jc w:val="left"/>
        <w:outlineLvl w:val="0"/>
        <w:rPr>
          <w:rFonts w:ascii="Arial" w:eastAsia="굴림" w:hAnsi="Arial" w:cs="Arial"/>
          <w:b/>
          <w:color w:val="333333"/>
          <w:kern w:val="36"/>
          <w:sz w:val="24"/>
          <w:szCs w:val="24"/>
        </w:rPr>
      </w:pPr>
      <w:r w:rsidRPr="008723B8">
        <w:rPr>
          <w:rFonts w:ascii="Arial" w:eastAsia="굴림" w:hAnsi="Arial" w:cs="Arial"/>
          <w:b/>
          <w:color w:val="333333"/>
          <w:kern w:val="36"/>
          <w:sz w:val="24"/>
          <w:szCs w:val="24"/>
        </w:rPr>
        <w:t xml:space="preserve">Part II: </w:t>
      </w:r>
      <w:r w:rsidR="003118E4" w:rsidRPr="008723B8">
        <w:rPr>
          <w:rFonts w:ascii="Arial" w:eastAsia="굴림" w:hAnsi="Arial" w:cs="Arial"/>
          <w:b/>
          <w:color w:val="333333"/>
          <w:kern w:val="36"/>
          <w:sz w:val="24"/>
          <w:szCs w:val="24"/>
        </w:rPr>
        <w:t>Geomechanical Characterization for Identifying Fracturing Barriers</w:t>
      </w:r>
    </w:p>
    <w:p w:rsidR="00B940BE" w:rsidRDefault="003118E4">
      <w:r>
        <w:rPr>
          <w:rFonts w:ascii="Arial" w:hAnsi="Arial" w:cs="Arial"/>
          <w:color w:val="333333"/>
          <w:szCs w:val="20"/>
          <w:shd w:val="clear" w:color="auto" w:fill="FFFFFF"/>
        </w:rPr>
        <w:t>Methods, systems, and computer-readable medium to perform operations for identifying fracture barriers in a well. The operations include converting rebound hardness values of a rock specimen from the well to unconfined compressive strength (UCS) values, where each of the rebound hardness values corresponds to a respective coordinate of a measurement grid imposed on the specimen. The operations further include, for each column of the grid, plotting the UCS values versus depth. Further, the operations include mapping, based on a maximum UCS value and a minimum UCS value, a relative strength contour plot for the specimen. Yet further, the operations include mapping, based on a fixed strength range, an absolute strength contour plot for the specimen. In addition, the operations include determining, based on the relative strength contour, the absolute strength contour, and mineralogy of the rock specimen, that the rock specimen is indicative of a fracture barrier in the well.</w:t>
      </w:r>
    </w:p>
    <w:sectPr w:rsidR="00B940BE">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0D8"/>
    <w:rsid w:val="003118E4"/>
    <w:rsid w:val="004235B9"/>
    <w:rsid w:val="006A10DA"/>
    <w:rsid w:val="007A60D8"/>
    <w:rsid w:val="008723B8"/>
    <w:rsid w:val="00B86B78"/>
    <w:rsid w:val="00BC02EB"/>
    <w:rsid w:val="00E14E3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AF39BC-EF37-41EC-8B51-E8E44AF29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paragraph" w:styleId="1">
    <w:name w:val="heading 1"/>
    <w:basedOn w:val="a"/>
    <w:link w:val="1Char"/>
    <w:uiPriority w:val="9"/>
    <w:qFormat/>
    <w:rsid w:val="003118E4"/>
    <w:pPr>
      <w:widowControl/>
      <w:wordWrap/>
      <w:autoSpaceDE/>
      <w:autoSpaceDN/>
      <w:spacing w:before="100" w:beforeAutospacing="1" w:after="100" w:afterAutospacing="1" w:line="240" w:lineRule="auto"/>
      <w:jc w:val="left"/>
      <w:outlineLvl w:val="0"/>
    </w:pPr>
    <w:rPr>
      <w:rFonts w:ascii="굴림" w:eastAsia="굴림" w:hAnsi="굴림" w:cs="굴림"/>
      <w:b/>
      <w:bCs/>
      <w:kern w:val="36"/>
      <w:sz w:val="48"/>
      <w:szCs w:val="48"/>
    </w:rPr>
  </w:style>
  <w:style w:type="paragraph" w:styleId="3">
    <w:name w:val="heading 3"/>
    <w:basedOn w:val="a"/>
    <w:link w:val="3Char"/>
    <w:uiPriority w:val="9"/>
    <w:qFormat/>
    <w:rsid w:val="003118E4"/>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paragraph" w:styleId="5">
    <w:name w:val="heading 5"/>
    <w:basedOn w:val="a"/>
    <w:next w:val="a"/>
    <w:link w:val="5Char"/>
    <w:uiPriority w:val="9"/>
    <w:semiHidden/>
    <w:unhideWhenUsed/>
    <w:qFormat/>
    <w:rsid w:val="003118E4"/>
    <w:pPr>
      <w:keepNext/>
      <w:ind w:leftChars="500" w:left="500" w:hangingChars="200" w:hanging="20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3118E4"/>
    <w:rPr>
      <w:rFonts w:ascii="굴림" w:eastAsia="굴림" w:hAnsi="굴림" w:cs="굴림"/>
      <w:b/>
      <w:bCs/>
      <w:kern w:val="36"/>
      <w:sz w:val="48"/>
      <w:szCs w:val="48"/>
    </w:rPr>
  </w:style>
  <w:style w:type="character" w:customStyle="1" w:styleId="3Char">
    <w:name w:val="제목 3 Char"/>
    <w:basedOn w:val="a0"/>
    <w:link w:val="3"/>
    <w:uiPriority w:val="9"/>
    <w:rsid w:val="003118E4"/>
    <w:rPr>
      <w:rFonts w:ascii="굴림" w:eastAsia="굴림" w:hAnsi="굴림" w:cs="굴림"/>
      <w:b/>
      <w:bCs/>
      <w:kern w:val="0"/>
      <w:sz w:val="27"/>
      <w:szCs w:val="27"/>
    </w:rPr>
  </w:style>
  <w:style w:type="character" w:customStyle="1" w:styleId="5Char">
    <w:name w:val="제목 5 Char"/>
    <w:basedOn w:val="a0"/>
    <w:link w:val="5"/>
    <w:uiPriority w:val="9"/>
    <w:semiHidden/>
    <w:rsid w:val="003118E4"/>
    <w:rPr>
      <w:rFonts w:asciiTheme="majorHAnsi" w:eastAsiaTheme="majorEastAsia" w:hAnsiTheme="majorHAnsi" w:cstheme="majorBidi"/>
    </w:rPr>
  </w:style>
  <w:style w:type="character" w:customStyle="1" w:styleId="item-view-never-hide">
    <w:name w:val="item-view-never-hide"/>
    <w:basedOn w:val="a0"/>
    <w:rsid w:val="00311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626562">
      <w:bodyDiv w:val="1"/>
      <w:marLeft w:val="0"/>
      <w:marRight w:val="0"/>
      <w:marTop w:val="0"/>
      <w:marBottom w:val="0"/>
      <w:divBdr>
        <w:top w:val="none" w:sz="0" w:space="0" w:color="auto"/>
        <w:left w:val="none" w:sz="0" w:space="0" w:color="auto"/>
        <w:bottom w:val="none" w:sz="0" w:space="0" w:color="auto"/>
        <w:right w:val="none" w:sz="0" w:space="0" w:color="auto"/>
      </w:divBdr>
      <w:divsChild>
        <w:div w:id="299963301">
          <w:marLeft w:val="0"/>
          <w:marRight w:val="0"/>
          <w:marTop w:val="0"/>
          <w:marBottom w:val="0"/>
          <w:divBdr>
            <w:top w:val="none" w:sz="0" w:space="0" w:color="auto"/>
            <w:left w:val="none" w:sz="0" w:space="0" w:color="auto"/>
            <w:bottom w:val="none" w:sz="0" w:space="0" w:color="auto"/>
            <w:right w:val="none" w:sz="0" w:space="0" w:color="auto"/>
          </w:divBdr>
          <w:divsChild>
            <w:div w:id="1620254679">
              <w:marLeft w:val="0"/>
              <w:marRight w:val="900"/>
              <w:marTop w:val="0"/>
              <w:marBottom w:val="0"/>
              <w:divBdr>
                <w:top w:val="none" w:sz="0" w:space="0" w:color="auto"/>
                <w:left w:val="none" w:sz="0" w:space="0" w:color="auto"/>
                <w:bottom w:val="none" w:sz="0" w:space="0" w:color="auto"/>
                <w:right w:val="none" w:sz="0" w:space="0" w:color="auto"/>
              </w:divBdr>
              <w:divsChild>
                <w:div w:id="92950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78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459</Words>
  <Characters>2621</Characters>
  <Application>Microsoft Office Word</Application>
  <DocSecurity>0</DocSecurity>
  <Lines>21</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2022-11-14T08:29:00Z</dcterms:created>
  <dcterms:modified xsi:type="dcterms:W3CDTF">2022-11-15T01:17:00Z</dcterms:modified>
</cp:coreProperties>
</file>