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9016"/>
      </w:tblGrid>
      <w:tr w:rsidR="00053544" w:rsidRPr="00374EC8" w14:paraId="6BE0CCBA" w14:textId="77777777" w:rsidTr="002C2805">
        <w:trPr>
          <w:trHeight w:val="511"/>
        </w:trPr>
        <w:tc>
          <w:tcPr>
            <w:tcW w:w="9016" w:type="dxa"/>
            <w:tcBorders>
              <w:top w:val="single" w:sz="4" w:space="0" w:color="7F7F7F"/>
              <w:left w:val="single" w:sz="4" w:space="0" w:color="7F7F7F"/>
              <w:bottom w:val="single" w:sz="4" w:space="0" w:color="7F7F7F"/>
              <w:right w:val="single" w:sz="4" w:space="0" w:color="7F7F7F"/>
            </w:tcBorders>
            <w:tcMar>
              <w:top w:w="28" w:type="dxa"/>
              <w:left w:w="28" w:type="dxa"/>
              <w:bottom w:w="28" w:type="dxa"/>
              <w:right w:w="28" w:type="dxa"/>
            </w:tcMar>
            <w:vAlign w:val="center"/>
            <w:hideMark/>
          </w:tcPr>
          <w:p w14:paraId="7B582118" w14:textId="77777777" w:rsidR="00053544" w:rsidRDefault="00053544" w:rsidP="002C2805">
            <w:pPr>
              <w:pStyle w:val="a4"/>
              <w:ind w:left="720" w:hangingChars="300" w:hanging="720"/>
              <w:jc w:val="center"/>
              <w:rPr>
                <w:b/>
                <w:sz w:val="24"/>
                <w:szCs w:val="24"/>
              </w:rPr>
            </w:pPr>
            <w:r>
              <w:rPr>
                <w:b/>
                <w:sz w:val="24"/>
                <w:szCs w:val="24"/>
              </w:rPr>
              <w:t xml:space="preserve">Continuum-DFN Coupled </w:t>
            </w:r>
            <w:r>
              <w:rPr>
                <w:rFonts w:hint="eastAsia"/>
                <w:b/>
                <w:sz w:val="24"/>
                <w:szCs w:val="24"/>
              </w:rPr>
              <w:t>N</w:t>
            </w:r>
            <w:r>
              <w:rPr>
                <w:b/>
                <w:sz w:val="24"/>
                <w:szCs w:val="24"/>
              </w:rPr>
              <w:t xml:space="preserve">umerical Modeling for </w:t>
            </w:r>
          </w:p>
          <w:p w14:paraId="7EFA8582" w14:textId="77777777" w:rsidR="00053544" w:rsidRPr="00374EC8" w:rsidRDefault="00053544" w:rsidP="002C2805">
            <w:pPr>
              <w:pStyle w:val="a4"/>
              <w:ind w:left="720" w:hangingChars="300" w:hanging="720"/>
              <w:jc w:val="center"/>
              <w:rPr>
                <w:rFonts w:ascii="바탕"/>
              </w:rPr>
            </w:pPr>
            <w:r>
              <w:rPr>
                <w:b/>
                <w:sz w:val="24"/>
                <w:szCs w:val="24"/>
              </w:rPr>
              <w:t>Prediction of Subsurface DNAPLs Migration</w:t>
            </w:r>
          </w:p>
        </w:tc>
      </w:tr>
    </w:tbl>
    <w:p w14:paraId="605EFAC0" w14:textId="77777777" w:rsidR="00053544" w:rsidRPr="00713042" w:rsidRDefault="00053544" w:rsidP="00053544">
      <w:pPr>
        <w:pStyle w:val="a4"/>
        <w:rPr>
          <w:sz w:val="16"/>
          <w:szCs w:val="16"/>
        </w:rPr>
      </w:pPr>
    </w:p>
    <w:p w14:paraId="36C6782F" w14:textId="242951DF" w:rsidR="00053544" w:rsidRPr="00713042" w:rsidRDefault="00053544" w:rsidP="00053544">
      <w:pPr>
        <w:pStyle w:val="a4"/>
        <w:jc w:val="right"/>
      </w:pPr>
      <w:r>
        <w:rPr>
          <w:rFonts w:hint="eastAsia"/>
        </w:rPr>
        <w:t>2</w:t>
      </w:r>
      <w:r>
        <w:t xml:space="preserve">019311495 </w:t>
      </w:r>
      <w:r>
        <w:rPr>
          <w:rFonts w:hint="eastAsia"/>
        </w:rPr>
        <w:t>김태훈</w:t>
      </w:r>
    </w:p>
    <w:tbl>
      <w:tblPr>
        <w:tblpPr w:leftFromText="142" w:rightFromText="142" w:vertAnchor="text" w:horzAnchor="margin" w:tblpY="174"/>
        <w:tblW w:w="0" w:type="auto"/>
        <w:tblCellMar>
          <w:top w:w="15" w:type="dxa"/>
          <w:left w:w="15" w:type="dxa"/>
          <w:bottom w:w="15" w:type="dxa"/>
          <w:right w:w="15" w:type="dxa"/>
        </w:tblCellMar>
        <w:tblLook w:val="04A0" w:firstRow="1" w:lastRow="0" w:firstColumn="1" w:lastColumn="0" w:noHBand="0" w:noVBand="1"/>
      </w:tblPr>
      <w:tblGrid>
        <w:gridCol w:w="8986"/>
      </w:tblGrid>
      <w:tr w:rsidR="00053544" w:rsidRPr="00374EC8" w14:paraId="1D0C6B4C" w14:textId="77777777" w:rsidTr="002C2805">
        <w:trPr>
          <w:trHeight w:val="5633"/>
        </w:trPr>
        <w:tc>
          <w:tcPr>
            <w:tcW w:w="8986" w:type="dxa"/>
            <w:tcBorders>
              <w:top w:val="single" w:sz="4" w:space="0" w:color="7F7F7F"/>
              <w:left w:val="single" w:sz="4" w:space="0" w:color="7F7F7F"/>
              <w:bottom w:val="single" w:sz="4" w:space="0" w:color="7F7F7F"/>
              <w:right w:val="single" w:sz="4" w:space="0" w:color="7F7F7F"/>
            </w:tcBorders>
            <w:tcMar>
              <w:top w:w="28" w:type="dxa"/>
              <w:left w:w="102" w:type="dxa"/>
              <w:bottom w:w="28" w:type="dxa"/>
              <w:right w:w="102" w:type="dxa"/>
            </w:tcMar>
            <w:vAlign w:val="center"/>
          </w:tcPr>
          <w:p w14:paraId="1BBF82DF" w14:textId="3D040C4C" w:rsidR="00053544" w:rsidRDefault="00053544" w:rsidP="002C2805">
            <w:pPr>
              <w:pStyle w:val="a4"/>
              <w:jc w:val="center"/>
              <w:rPr>
                <w:rFonts w:eastAsiaTheme="minorHAnsi" w:hint="eastAsia"/>
              </w:rPr>
            </w:pPr>
            <w:r>
              <w:rPr>
                <w:rFonts w:eastAsiaTheme="minorHAnsi"/>
              </w:rPr>
              <w:t>In this study, a finite difference method (FDM) based numerical model was developed to investigate the subsurface migration of dense non-aqueous phase liquids (DNAPLs). The model was implemented based on actual data obtained from a field survey, which is conducted at a test-bed located in Wabu-eup, Gyeonggi-do.</w:t>
            </w:r>
            <w:r>
              <w:rPr>
                <w:rFonts w:eastAsiaTheme="minorHAnsi" w:hint="eastAsia"/>
              </w:rPr>
              <w:t xml:space="preserve"> </w:t>
            </w:r>
            <w:r>
              <w:rPr>
                <w:rFonts w:eastAsiaTheme="minorHAnsi"/>
              </w:rPr>
              <w:t xml:space="preserve">Through the field survey, data </w:t>
            </w:r>
            <w:r w:rsidR="002E0223">
              <w:rPr>
                <w:rFonts w:eastAsiaTheme="minorHAnsi"/>
              </w:rPr>
              <w:t>including</w:t>
            </w:r>
            <w:r>
              <w:rPr>
                <w:rFonts w:eastAsiaTheme="minorHAnsi"/>
              </w:rPr>
              <w:t xml:space="preserve"> drilling logs, porosity profile, and fracture distribution parameters were acquired at five observation wells drilled down approximately 100 m, respectively. To generate the grid-based model, </w:t>
            </w:r>
            <w:r>
              <w:rPr>
                <w:rFonts w:eastAsiaTheme="minorHAnsi"/>
              </w:rPr>
              <w:t>uniform unit grid-cells of 1×1×1</w:t>
            </w:r>
            <w:r>
              <w:rPr>
                <w:rFonts w:eastAsiaTheme="minorHAnsi" w:hint="eastAsia"/>
              </w:rPr>
              <w:t>m</w:t>
            </w:r>
            <w:r>
              <w:rPr>
                <w:rFonts w:eastAsiaTheme="minorHAnsi"/>
                <w:vertAlign w:val="superscript"/>
              </w:rPr>
              <w:t>3</w:t>
            </w:r>
            <w:r>
              <w:rPr>
                <w:rFonts w:eastAsiaTheme="minorHAnsi"/>
              </w:rPr>
              <w:t xml:space="preserve"> were designated for the total model domain of </w:t>
            </w:r>
            <w:r>
              <w:rPr>
                <w:rFonts w:eastAsiaTheme="minorHAnsi"/>
              </w:rPr>
              <w:t>66×68×106m</w:t>
            </w:r>
            <w:r>
              <w:rPr>
                <w:rFonts w:eastAsiaTheme="minorHAnsi"/>
                <w:vertAlign w:val="superscript"/>
              </w:rPr>
              <w:t>3</w:t>
            </w:r>
            <w:r>
              <w:rPr>
                <w:rFonts w:eastAsiaTheme="minorHAnsi"/>
              </w:rPr>
              <w:t xml:space="preserve"> </w:t>
            </w:r>
            <w:r w:rsidR="002E0223">
              <w:rPr>
                <w:rFonts w:eastAsiaTheme="minorHAnsi"/>
              </w:rPr>
              <w:t>containing</w:t>
            </w:r>
            <w:r>
              <w:rPr>
                <w:rFonts w:eastAsiaTheme="minorHAnsi"/>
              </w:rPr>
              <w:t xml:space="preserve"> all locations of the observation wells.</w:t>
            </w:r>
            <w:r>
              <w:rPr>
                <w:rFonts w:eastAsiaTheme="minorHAnsi" w:hint="eastAsia"/>
              </w:rPr>
              <w:t xml:space="preserve"> </w:t>
            </w:r>
            <w:r>
              <w:rPr>
                <w:rFonts w:eastAsiaTheme="minorHAnsi"/>
              </w:rPr>
              <w:t xml:space="preserve">Considering the flow characteristics of DNAPL differently determined at </w:t>
            </w:r>
            <w:r w:rsidR="002E0223">
              <w:rPr>
                <w:rFonts w:eastAsiaTheme="minorHAnsi"/>
              </w:rPr>
              <w:t xml:space="preserve">each </w:t>
            </w:r>
            <w:r>
              <w:rPr>
                <w:rFonts w:eastAsiaTheme="minorHAnsi"/>
              </w:rPr>
              <w:t xml:space="preserve">upper sedimentary zone and lower fractured rock zone, the permeability distribution </w:t>
            </w:r>
            <w:r w:rsidR="002E0223">
              <w:rPr>
                <w:rFonts w:eastAsiaTheme="minorHAnsi"/>
              </w:rPr>
              <w:t xml:space="preserve">in the model </w:t>
            </w:r>
            <w:r>
              <w:rPr>
                <w:rFonts w:eastAsiaTheme="minorHAnsi"/>
              </w:rPr>
              <w:t xml:space="preserve">was </w:t>
            </w:r>
            <w:r w:rsidR="002E0223">
              <w:rPr>
                <w:rFonts w:eastAsiaTheme="minorHAnsi"/>
              </w:rPr>
              <w:t>predicted</w:t>
            </w:r>
            <w:r>
              <w:rPr>
                <w:rFonts w:eastAsiaTheme="minorHAnsi"/>
              </w:rPr>
              <w:t xml:space="preserve"> by different </w:t>
            </w:r>
            <w:r w:rsidR="002E0223">
              <w:rPr>
                <w:rFonts w:eastAsiaTheme="minorHAnsi"/>
              </w:rPr>
              <w:t xml:space="preserve">geostatistic </w:t>
            </w:r>
            <w:r>
              <w:rPr>
                <w:rFonts w:eastAsiaTheme="minorHAnsi"/>
              </w:rPr>
              <w:t>methodologies after separating the model into the two parts; th</w:t>
            </w:r>
            <w:r w:rsidR="002E0223">
              <w:rPr>
                <w:rFonts w:eastAsiaTheme="minorHAnsi"/>
              </w:rPr>
              <w:t>e parts</w:t>
            </w:r>
            <w:r>
              <w:rPr>
                <w:rFonts w:eastAsiaTheme="minorHAnsi"/>
              </w:rPr>
              <w:t xml:space="preserve"> were separated by an interpolated boundary based on the information from the drilling logs. For the sedimentary zone, the porosity </w:t>
            </w:r>
            <w:r w:rsidR="002E0223">
              <w:rPr>
                <w:rFonts w:eastAsiaTheme="minorHAnsi"/>
              </w:rPr>
              <w:t xml:space="preserve">heterogeneity </w:t>
            </w:r>
            <w:r>
              <w:rPr>
                <w:rFonts w:eastAsiaTheme="minorHAnsi"/>
              </w:rPr>
              <w:t xml:space="preserve">was represented by utilizing the geostatistic method on the actual porosity data. Subsequently, in order to consider the heterogeneity </w:t>
            </w:r>
            <w:r w:rsidR="002E0223">
              <w:rPr>
                <w:rFonts w:eastAsiaTheme="minorHAnsi"/>
              </w:rPr>
              <w:t>by</w:t>
            </w:r>
            <w:r>
              <w:rPr>
                <w:rFonts w:eastAsiaTheme="minorHAnsi"/>
              </w:rPr>
              <w:t xml:space="preserve"> stratified structures, the different porosity-permeability relationships were applied to each stratification. For the fractured rock zone, the 3D discrete fracture network was created (DFN) by utilizing the fracture logging data (azimuth, dip, and aperture),</w:t>
            </w:r>
            <w:r w:rsidRPr="004E7037">
              <w:rPr>
                <w:rFonts w:eastAsiaTheme="minorHAnsi" w:hint="eastAsia"/>
              </w:rPr>
              <w:t xml:space="preserve"> </w:t>
            </w:r>
            <w:r>
              <w:rPr>
                <w:rFonts w:eastAsiaTheme="minorHAnsi"/>
              </w:rPr>
              <w:t xml:space="preserve">and then, it was upscaled to FDM based-continuum model. The completed model was then used to simulate the migration of DNAPLs spilled for 60 years. Finally, the distribution of DNAPLs at both zone was represented. As a result, the DNAPLs reached </w:t>
            </w:r>
            <w:r w:rsidR="002E0223">
              <w:rPr>
                <w:rFonts w:eastAsiaTheme="minorHAnsi"/>
              </w:rPr>
              <w:t xml:space="preserve">the </w:t>
            </w:r>
            <w:r>
              <w:rPr>
                <w:rFonts w:eastAsiaTheme="minorHAnsi"/>
              </w:rPr>
              <w:t xml:space="preserve">expansive area </w:t>
            </w:r>
            <w:r w:rsidR="002E0223">
              <w:rPr>
                <w:rFonts w:eastAsiaTheme="minorHAnsi"/>
              </w:rPr>
              <w:t xml:space="preserve">of groundwater after </w:t>
            </w:r>
            <w:r>
              <w:rPr>
                <w:rFonts w:eastAsiaTheme="minorHAnsi"/>
              </w:rPr>
              <w:t xml:space="preserve">passing through the groundwater table. Furthermore, it accumulated on the sediment-fractured rock boundary, while some of it penetrated into the rock </w:t>
            </w:r>
            <w:r>
              <w:rPr>
                <w:rFonts w:eastAsiaTheme="minorHAnsi"/>
              </w:rPr>
              <w:t xml:space="preserve">effectively </w:t>
            </w:r>
            <w:r>
              <w:rPr>
                <w:rFonts w:eastAsiaTheme="minorHAnsi" w:hint="eastAsia"/>
              </w:rPr>
              <w:t>t</w:t>
            </w:r>
            <w:r>
              <w:rPr>
                <w:rFonts w:eastAsiaTheme="minorHAnsi"/>
              </w:rPr>
              <w:t xml:space="preserve">hrough the highly permeable fractures. In the future study, the amount of DNAPLs distributed in the different zones will be quantitatively evaluated and compared for the various realizations stochastically reproduced by given field data. Additionally, </w:t>
            </w:r>
            <w:r w:rsidR="002E0223">
              <w:rPr>
                <w:rFonts w:eastAsiaTheme="minorHAnsi"/>
              </w:rPr>
              <w:t xml:space="preserve">the effects </w:t>
            </w:r>
            <w:r>
              <w:rPr>
                <w:rFonts w:eastAsiaTheme="minorHAnsi"/>
              </w:rPr>
              <w:t>of residually trapped DNAPL</w:t>
            </w:r>
            <w:r>
              <w:rPr>
                <w:rFonts w:eastAsiaTheme="minorHAnsi" w:hint="eastAsia"/>
              </w:rPr>
              <w:t xml:space="preserve"> </w:t>
            </w:r>
            <w:r>
              <w:rPr>
                <w:rFonts w:eastAsiaTheme="minorHAnsi"/>
              </w:rPr>
              <w:t>will be investigated. Th</w:t>
            </w:r>
            <w:r w:rsidR="002E0223">
              <w:rPr>
                <w:rFonts w:eastAsiaTheme="minorHAnsi"/>
              </w:rPr>
              <w:t>is</w:t>
            </w:r>
            <w:r>
              <w:rPr>
                <w:rFonts w:eastAsiaTheme="minorHAnsi"/>
              </w:rPr>
              <w:t xml:space="preserve"> study suggests a new</w:t>
            </w:r>
            <w:r>
              <w:rPr>
                <w:rFonts w:eastAsiaTheme="minorHAnsi" w:hint="eastAsia"/>
              </w:rPr>
              <w:t xml:space="preserve"> </w:t>
            </w:r>
            <w:r>
              <w:rPr>
                <w:rFonts w:eastAsiaTheme="minorHAnsi"/>
              </w:rPr>
              <w:t xml:space="preserve">methodology representing the 3D heterogeneous DNAPL numerical model which considered DNAPL behaviors in both sedimentary and fractured rock zone based on the field data. </w:t>
            </w:r>
            <w:r w:rsidR="002E0223">
              <w:rPr>
                <w:rFonts w:eastAsiaTheme="minorHAnsi"/>
              </w:rPr>
              <w:t>Through</w:t>
            </w:r>
            <w:r>
              <w:rPr>
                <w:rFonts w:eastAsiaTheme="minorHAnsi"/>
              </w:rPr>
              <w:t xml:space="preserve"> the additional analyses</w:t>
            </w:r>
            <w:r>
              <w:rPr>
                <w:rFonts w:eastAsiaTheme="minorHAnsi"/>
              </w:rPr>
              <w:t xml:space="preserve">, advanced interpretation for the unknown route of DNAPLs contamination is expected to be possible. </w:t>
            </w:r>
          </w:p>
        </w:tc>
      </w:tr>
    </w:tbl>
    <w:p w14:paraId="41C9A136" w14:textId="3E6FD834" w:rsidR="005246CA" w:rsidRDefault="005246CA">
      <w:pPr>
        <w:rPr>
          <w:rFonts w:hint="eastAsia"/>
        </w:rPr>
      </w:pPr>
    </w:p>
    <w:sectPr w:rsidR="005246CA">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0tzAwMDUyMjQ0sDRU0lEKTi0uzszPAykwrAUA63ynXSwAAAA="/>
  </w:docVars>
  <w:rsids>
    <w:rsidRoot w:val="00053544"/>
    <w:rsid w:val="00053544"/>
    <w:rsid w:val="002E0223"/>
    <w:rsid w:val="003C5E9A"/>
    <w:rsid w:val="005246CA"/>
    <w:rsid w:val="00560BB3"/>
    <w:rsid w:val="00F359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0CC2"/>
  <w15:chartTrackingRefBased/>
  <w15:docId w15:val="{453C3196-5EEF-42EA-B42D-1A0F2672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544"/>
    <w:pPr>
      <w:widowControl w:val="0"/>
      <w:wordWrap w:val="0"/>
      <w:autoSpaceDE w:val="0"/>
      <w:autoSpaceDN w:val="0"/>
    </w:pPr>
  </w:style>
  <w:style w:type="paragraph" w:styleId="2">
    <w:name w:val="heading 2"/>
    <w:basedOn w:val="a"/>
    <w:next w:val="a"/>
    <w:link w:val="2Char"/>
    <w:uiPriority w:val="9"/>
    <w:unhideWhenUsed/>
    <w:qFormat/>
    <w:rsid w:val="00560BB3"/>
    <w:pPr>
      <w:keepNext/>
      <w:keepLines/>
      <w:spacing w:after="0" w:line="480" w:lineRule="auto"/>
      <w:outlineLvl w:val="1"/>
    </w:pPr>
    <w:rPr>
      <w:rFonts w:ascii="Times New Roman" w:eastAsiaTheme="majorEastAsia" w:hAnsi="Times New Roman" w:cs="Times New Roman"/>
      <w:b/>
      <w:color w:val="000000" w:themeColor="text1"/>
      <w:sz w:val="22"/>
    </w:rPr>
  </w:style>
  <w:style w:type="paragraph" w:styleId="3">
    <w:name w:val="heading 3"/>
    <w:basedOn w:val="2"/>
    <w:next w:val="a"/>
    <w:link w:val="3Char"/>
    <w:uiPriority w:val="9"/>
    <w:unhideWhenUsed/>
    <w:qFormat/>
    <w:rsid w:val="00560BB3"/>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560BB3"/>
    <w:rPr>
      <w:rFonts w:ascii="Times New Roman" w:eastAsiaTheme="majorEastAsia" w:hAnsi="Times New Roman" w:cs="Times New Roman"/>
      <w:b/>
      <w:color w:val="000000" w:themeColor="text1"/>
      <w:sz w:val="22"/>
    </w:rPr>
  </w:style>
  <w:style w:type="character" w:customStyle="1" w:styleId="3Char">
    <w:name w:val="제목 3 Char"/>
    <w:basedOn w:val="a0"/>
    <w:link w:val="3"/>
    <w:uiPriority w:val="9"/>
    <w:rsid w:val="00560BB3"/>
    <w:rPr>
      <w:rFonts w:ascii="Times New Roman" w:eastAsiaTheme="majorEastAsia" w:hAnsi="Times New Roman" w:cs="Times New Roman"/>
      <w:b/>
      <w:color w:val="000000" w:themeColor="text1"/>
      <w:sz w:val="22"/>
    </w:rPr>
  </w:style>
  <w:style w:type="paragraph" w:styleId="a3">
    <w:name w:val="Title"/>
    <w:basedOn w:val="a"/>
    <w:next w:val="a"/>
    <w:link w:val="Char"/>
    <w:uiPriority w:val="10"/>
    <w:qFormat/>
    <w:rsid w:val="00560BB3"/>
    <w:pPr>
      <w:spacing w:after="0" w:line="480" w:lineRule="auto"/>
      <w:outlineLvl w:val="0"/>
    </w:pPr>
    <w:rPr>
      <w:rFonts w:ascii="Times New Roman" w:hAnsi="Times New Roman" w:cstheme="majorBidi"/>
      <w:b/>
      <w:bCs/>
      <w:sz w:val="22"/>
      <w:szCs w:val="32"/>
    </w:rPr>
  </w:style>
  <w:style w:type="character" w:customStyle="1" w:styleId="Char">
    <w:name w:val="제목 Char"/>
    <w:basedOn w:val="a0"/>
    <w:link w:val="a3"/>
    <w:uiPriority w:val="10"/>
    <w:rsid w:val="00560BB3"/>
    <w:rPr>
      <w:rFonts w:ascii="Times New Roman" w:hAnsi="Times New Roman" w:cstheme="majorBidi"/>
      <w:b/>
      <w:bCs/>
      <w:sz w:val="22"/>
      <w:szCs w:val="32"/>
    </w:rPr>
  </w:style>
  <w:style w:type="paragraph" w:styleId="a4">
    <w:name w:val="No Spacing"/>
    <w:uiPriority w:val="1"/>
    <w:qFormat/>
    <w:rsid w:val="00053544"/>
    <w:pPr>
      <w:widowControl w:val="0"/>
      <w:wordWrap w:val="0"/>
      <w:autoSpaceDE w:val="0"/>
      <w:autoSpaceDN w:val="0"/>
      <w:spacing w:after="0" w:line="240" w:lineRule="auto"/>
    </w:pPr>
  </w:style>
  <w:style w:type="paragraph" w:customStyle="1" w:styleId="a5">
    <w:name w:val="바탕글"/>
    <w:basedOn w:val="a"/>
    <w:rsid w:val="00053544"/>
    <w:pPr>
      <w:spacing w:after="0" w:line="384" w:lineRule="auto"/>
      <w:textAlignment w:val="baseline"/>
    </w:pPr>
    <w:rPr>
      <w:rFonts w:ascii="함초롬바탕" w:eastAsia="굴림" w:hAnsi="굴림" w:cs="굴림"/>
      <w:color w:val="000000"/>
      <w:kern w:val="0"/>
      <w:szCs w:val="20"/>
    </w:rPr>
  </w:style>
  <w:style w:type="paragraph" w:customStyle="1" w:styleId="Affiliation">
    <w:name w:val="Affiliation"/>
    <w:basedOn w:val="a"/>
    <w:qFormat/>
    <w:rsid w:val="00053544"/>
    <w:pPr>
      <w:widowControl/>
      <w:wordWrap/>
      <w:autoSpaceDE/>
      <w:autoSpaceDN/>
      <w:spacing w:before="120" w:after="0" w:line="240" w:lineRule="auto"/>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김태훈</dc:creator>
  <cp:keywords/>
  <dc:description/>
  <cp:lastModifiedBy>김태훈</cp:lastModifiedBy>
  <cp:revision>2</cp:revision>
  <dcterms:created xsi:type="dcterms:W3CDTF">2021-09-27T01:00:00Z</dcterms:created>
  <dcterms:modified xsi:type="dcterms:W3CDTF">2021-09-27T07:08:00Z</dcterms:modified>
</cp:coreProperties>
</file>